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line="275.9999942779541"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Style w:val="Heading1"/>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Project 'CT-China Town': A Global Market Analysis and Strategic Blueprint for Modular Smart Community Development</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05">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Executive Summary</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global demand for affordable, rapidly deployable housing presents a significant market opportunity, particularly in the high-growth emerging markets of Africa, South America, and Southeast Asia. The 'CT-China Town' venture is uniquely positioned to capitalize on this demand by integrating cost-effective modular construction sourced from Asia with a proprietary 'Smart Town' technology layer. This report provides a comprehensive market analysis and strategic framework for the venture, outlining a path from a pilot project to scalable global operations.</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global modular construction market is valued at approximately $104 billion in 2024 and is projected to exceed $140 billion by 2029, growing at a robust CAGR of over 6%.</w:t>
      </w:r>
      <w:r w:rsidDel="00000000" w:rsidR="00000000" w:rsidRPr="00000000">
        <w:rPr>
          <w:rFonts w:ascii="Google Sans Text" w:cs="Google Sans Text" w:eastAsia="Google Sans Text" w:hAnsi="Google Sans Text"/>
          <w:sz w:val="24"/>
          <w:szCs w:val="24"/>
          <w:vertAlign w:val="superscript"/>
          <w:rtl w:val="0"/>
        </w:rPr>
        <w:t xml:space="preserve">1</w:t>
      </w:r>
      <w:r w:rsidDel="00000000" w:rsidR="00000000" w:rsidRPr="00000000">
        <w:rPr>
          <w:rFonts w:ascii="Google Sans Text" w:cs="Google Sans Text" w:eastAsia="Google Sans Text" w:hAnsi="Google Sans Text"/>
          <w:rtl w:val="0"/>
        </w:rPr>
        <w:t xml:space="preserve"> This growth is acutely concentrated in the target regions, driven by powerful socio-economic forces including rapid urbanization, massive government-led affordable housing initiatives, and the need for worker accommodation in industrial sectors. The venture's primary business model should be a hybrid approach, securing large-scale Business-to-Government (B2G) contracts as anchor projects while serving Business-to-Business (B2B) clients and developing Business-to-Business-to-Consumer (B2B2C) communities.</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While the competitive landscape includes established regional players like Turkey's Karmod, the market remains fragmented. No current competitor offers an integrated, turnkey solution that combines affordable permanent housing with a pre-packaged technology and community management layer. </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This "Smart Town as a Service" model—providing security, connectivity, and smart utility management—serves as the venture's core strategic differentiator.</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Operational success hinges on mastering complex logistics. While sourcing expandable container homes from China offers a cost advantage at the factory gate, the most significant challenges and costs lie in the "last-mile" delivery to remote rural sites. A focus on flat-pack shipping optimization and partnerships with specialized heavy-haul logistics providers is critical. Furthermore, navigating the regulatory terrain of each target country is paramount. Significant import tariffs and taxes (potentially exceeding 50% of the unit's value) and the mandatory engagement of local licensed professionals for permitting are major financial and operational considerations.</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financial strategy requires a blended capital stack. A 10-unit pilot project, with an estimated budget of $300,000 to $450,000, can be funded through a combination of impact investors, specialized venture capital, and government grants. The successful execution of this pilot will serve as a crucial proof-of-concept to unlock large-scale, non-dilutive project financing by securing major B2G offtake agreements. This report provides the foundational analysis to support this phased approach, positioning the CT-China Town venture for sustainable growth and significant social impact.</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1. The Global Modular Housing Opportunity in Emerging Markets</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foundational viability of the CT-China Town concept rests on a confluence of powerful macroeconomic trends and acute, unmet needs within the target regions of Africa, South America, and Southeast Asia. The modular construction sector is not an emerging niche but a substantial and rapidly expanding global industry. Its value proposition of speed, cost-efficiency, and quality control directly addresses the pressing challenges of housing deficits and infrastructure development in these markets.</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12">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1.1. Market Size and Growth Trajectory</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global modular construction market represents a significant and growing addressable market, providing a strong macroeconomic tailwind for this venture.</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Global Overview:</w:t>
      </w:r>
      <w:r w:rsidDel="00000000" w:rsidR="00000000" w:rsidRPr="00000000">
        <w:rPr>
          <w:rFonts w:ascii="Google Sans Text" w:cs="Google Sans Text" w:eastAsia="Google Sans Text" w:hAnsi="Google Sans Text"/>
          <w:rtl w:val="0"/>
        </w:rPr>
        <w:t xml:space="preserve"> The market was valued at approximately $104 billion in 2024. Projections indicate robust growth, with forecasts reaching between $140.8 billion and $214.76 billion by 2029-2034. This expansion is supported by a strong Compound Annual Growth Rate (CAGR) estimated to be between 6.2% and 7.9%.</w:t>
      </w:r>
      <w:r w:rsidDel="00000000" w:rsidR="00000000" w:rsidRPr="00000000">
        <w:rPr>
          <w:rFonts w:ascii="Google Sans Text" w:cs="Google Sans Text" w:eastAsia="Google Sans Text" w:hAnsi="Google Sans Text"/>
          <w:sz w:val="24"/>
          <w:szCs w:val="24"/>
          <w:vertAlign w:val="superscript"/>
          <w:rtl w:val="0"/>
        </w:rPr>
        <w:t xml:space="preserve">1</w:t>
      </w:r>
      <w:r w:rsidDel="00000000" w:rsidR="00000000" w:rsidRPr="00000000">
        <w:rPr>
          <w:rFonts w:ascii="Google Sans Text" w:cs="Google Sans Text" w:eastAsia="Google Sans Text" w:hAnsi="Google Sans Text"/>
          <w:rtl w:val="0"/>
        </w:rPr>
        <w:t xml:space="preserve"> A critical sub-segment for this venture is permanent modular construction (PMC), which includes residential housing. PMC is both the largest and fastest-growing segment, commanding over 69% of the total market, underscoring the shift from temporary or relocatable structures to permanent, durable housing solutions.</w:t>
      </w:r>
      <w:r w:rsidDel="00000000" w:rsidR="00000000" w:rsidRPr="00000000">
        <w:rPr>
          <w:rFonts w:ascii="Google Sans Text" w:cs="Google Sans Text" w:eastAsia="Google Sans Text" w:hAnsi="Google Sans Text"/>
          <w:sz w:val="24"/>
          <w:szCs w:val="24"/>
          <w:vertAlign w:val="superscript"/>
          <w:rtl w:val="0"/>
        </w:rPr>
        <w:t xml:space="preserve">3</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Regional Deep Dive - Africa:</w:t>
      </w:r>
      <w:r w:rsidDel="00000000" w:rsidR="00000000" w:rsidRPr="00000000">
        <w:rPr>
          <w:rFonts w:ascii="Google Sans Text" w:cs="Google Sans Text" w:eastAsia="Google Sans Text" w:hAnsi="Google Sans Text"/>
          <w:rtl w:val="0"/>
        </w:rPr>
        <w:t xml:space="preserve"> The African prefabricated housing market is at an inflection point, with a projected CAGR ranging from 5.5% to 7.3%.</w:t>
      </w:r>
      <w:r w:rsidDel="00000000" w:rsidR="00000000" w:rsidRPr="00000000">
        <w:rPr>
          <w:rFonts w:ascii="Google Sans Text" w:cs="Google Sans Text" w:eastAsia="Google Sans Text" w:hAnsi="Google Sans Text"/>
          <w:sz w:val="24"/>
          <w:szCs w:val="24"/>
          <w:vertAlign w:val="superscript"/>
          <w:rtl w:val="0"/>
        </w:rPr>
        <w:t xml:space="preserve">6</w:t>
      </w:r>
      <w:r w:rsidDel="00000000" w:rsidR="00000000" w:rsidRPr="00000000">
        <w:rPr>
          <w:rFonts w:ascii="Google Sans Text" w:cs="Google Sans Text" w:eastAsia="Google Sans Text" w:hAnsi="Google Sans Text"/>
          <w:rtl w:val="0"/>
        </w:rPr>
        <w:t xml:space="preserve"> The primary catalyst is demographic: Africa's urban population is expected to nearly triple by 2050, creating unprecedented demand for housing.</w:t>
      </w:r>
      <w:r w:rsidDel="00000000" w:rsidR="00000000" w:rsidRPr="00000000">
        <w:rPr>
          <w:rFonts w:ascii="Google Sans Text" w:cs="Google Sans Text" w:eastAsia="Google Sans Text" w:hAnsi="Google Sans Text"/>
          <w:sz w:val="24"/>
          <w:szCs w:val="24"/>
          <w:vertAlign w:val="superscript"/>
          <w:rtl w:val="0"/>
        </w:rPr>
        <w:t xml:space="preserve">7</w:t>
      </w:r>
      <w:r w:rsidDel="00000000" w:rsidR="00000000" w:rsidRPr="00000000">
        <w:rPr>
          <w:rFonts w:ascii="Google Sans Text" w:cs="Google Sans Text" w:eastAsia="Google Sans Text" w:hAnsi="Google Sans Text"/>
          <w:rtl w:val="0"/>
        </w:rPr>
        <w:t xml:space="preserve"> Key nations such as Nigeria, South Africa, Egypt, and Kenya are epicenters of this growth.</w:t>
      </w:r>
      <w:r w:rsidDel="00000000" w:rsidR="00000000" w:rsidRPr="00000000">
        <w:rPr>
          <w:rFonts w:ascii="Google Sans Text" w:cs="Google Sans Text" w:eastAsia="Google Sans Text" w:hAnsi="Google Sans Text"/>
          <w:sz w:val="24"/>
          <w:szCs w:val="24"/>
          <w:vertAlign w:val="superscript"/>
          <w:rtl w:val="0"/>
        </w:rPr>
        <w:t xml:space="preserve">6</w:t>
      </w:r>
      <w:r w:rsidDel="00000000" w:rsidR="00000000" w:rsidRPr="00000000">
        <w:rPr>
          <w:rFonts w:ascii="Google Sans Text" w:cs="Google Sans Text" w:eastAsia="Google Sans Text" w:hAnsi="Google Sans Text"/>
          <w:rtl w:val="0"/>
        </w:rPr>
        <w:t xml:space="preserve"> The Middle East &amp; Africa region is identified as the fastest-growing market for prefabricated housing globally, with a projected CAGR of 7.53% through 2030, highlighting its strategic importance.</w:t>
      </w:r>
      <w:r w:rsidDel="00000000" w:rsidR="00000000" w:rsidRPr="00000000">
        <w:rPr>
          <w:rFonts w:ascii="Google Sans Text" w:cs="Google Sans Text" w:eastAsia="Google Sans Text" w:hAnsi="Google Sans Text"/>
          <w:sz w:val="24"/>
          <w:szCs w:val="24"/>
          <w:vertAlign w:val="superscript"/>
          <w:rtl w:val="0"/>
        </w:rPr>
        <w:t xml:space="preserve">10</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Regional Deep Dive - South America:</w:t>
      </w:r>
      <w:r w:rsidDel="00000000" w:rsidR="00000000" w:rsidRPr="00000000">
        <w:rPr>
          <w:rFonts w:ascii="Google Sans Text" w:cs="Google Sans Text" w:eastAsia="Google Sans Text" w:hAnsi="Google Sans Text"/>
          <w:rtl w:val="0"/>
        </w:rPr>
        <w:t xml:space="preserve"> The Latin American modular construction market is projected to expand from $1.46 billion in 2024 to $2.12 billion by 2030, reflecting a steady CAGR of 6.5%.</w:t>
      </w:r>
      <w:r w:rsidDel="00000000" w:rsidR="00000000" w:rsidRPr="00000000">
        <w:rPr>
          <w:rFonts w:ascii="Google Sans Text" w:cs="Google Sans Text" w:eastAsia="Google Sans Text" w:hAnsi="Google Sans Text"/>
          <w:sz w:val="24"/>
          <w:szCs w:val="24"/>
          <w:vertAlign w:val="superscript"/>
          <w:rtl w:val="0"/>
        </w:rPr>
        <w:t xml:space="preserve">11</w:t>
      </w:r>
      <w:r w:rsidDel="00000000" w:rsidR="00000000" w:rsidRPr="00000000">
        <w:rPr>
          <w:rFonts w:ascii="Google Sans Text" w:cs="Google Sans Text" w:eastAsia="Google Sans Text" w:hAnsi="Google Sans Text"/>
          <w:rtl w:val="0"/>
        </w:rPr>
        <w:t xml:space="preserve"> Brazil stands out as the region's fastest-growing country market.</w:t>
      </w:r>
      <w:r w:rsidDel="00000000" w:rsidR="00000000" w:rsidRPr="00000000">
        <w:rPr>
          <w:rFonts w:ascii="Google Sans Text" w:cs="Google Sans Text" w:eastAsia="Google Sans Text" w:hAnsi="Google Sans Text"/>
          <w:sz w:val="24"/>
          <w:szCs w:val="24"/>
          <w:vertAlign w:val="superscript"/>
          <w:rtl w:val="0"/>
        </w:rPr>
        <w:t xml:space="preserve">11</w:t>
      </w:r>
      <w:r w:rsidDel="00000000" w:rsidR="00000000" w:rsidRPr="00000000">
        <w:rPr>
          <w:rFonts w:ascii="Google Sans Text" w:cs="Google Sans Text" w:eastAsia="Google Sans Text" w:hAnsi="Google Sans Text"/>
          <w:rtl w:val="0"/>
        </w:rPr>
        <w:t xml:space="preserve"> Demand is fueled by a severe housing deficit, which exceeds 5.8 million units in Brazil alone, coupled with the rising costs of traditional construction methods.</w:t>
      </w:r>
      <w:r w:rsidDel="00000000" w:rsidR="00000000" w:rsidRPr="00000000">
        <w:rPr>
          <w:rFonts w:ascii="Google Sans Text" w:cs="Google Sans Text" w:eastAsia="Google Sans Text" w:hAnsi="Google Sans Text"/>
          <w:sz w:val="24"/>
          <w:szCs w:val="24"/>
          <w:vertAlign w:val="superscript"/>
          <w:rtl w:val="0"/>
        </w:rPr>
        <w:t xml:space="preserve">13</w:t>
      </w:r>
      <w:r w:rsidDel="00000000" w:rsidR="00000000" w:rsidRPr="00000000">
        <w:rPr>
          <w:rFonts w:ascii="Google Sans Text" w:cs="Google Sans Text" w:eastAsia="Google Sans Text" w:hAnsi="Google Sans Text"/>
          <w:rtl w:val="0"/>
        </w:rPr>
        <w:t xml:space="preserve"> Government initiatives, such as Brazil's "Minha Casa Minha Vida" program, are actively creating opportunities for alternative construction methods that can deliver affordable housing at scale.</w:t>
      </w:r>
      <w:r w:rsidDel="00000000" w:rsidR="00000000" w:rsidRPr="00000000">
        <w:rPr>
          <w:rFonts w:ascii="Google Sans Text" w:cs="Google Sans Text" w:eastAsia="Google Sans Text" w:hAnsi="Google Sans Text"/>
          <w:sz w:val="24"/>
          <w:szCs w:val="24"/>
          <w:vertAlign w:val="superscript"/>
          <w:rtl w:val="0"/>
        </w:rPr>
        <w:t xml:space="preserve">13</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Regional Deep Dive - Southeast Asia:</w:t>
      </w:r>
      <w:r w:rsidDel="00000000" w:rsidR="00000000" w:rsidRPr="00000000">
        <w:rPr>
          <w:rFonts w:ascii="Google Sans Text" w:cs="Google Sans Text" w:eastAsia="Google Sans Text" w:hAnsi="Google Sans Text"/>
          <w:rtl w:val="0"/>
        </w:rPr>
        <w:t xml:space="preserve"> The Asia-Pacific region is the global leader in modular construction, holding the largest market share at 45.32% and demonstrating the fastest growth with a projected CAGR of 7.5%.</w:t>
      </w:r>
      <w:r w:rsidDel="00000000" w:rsidR="00000000" w:rsidRPr="00000000">
        <w:rPr>
          <w:rFonts w:ascii="Google Sans Text" w:cs="Google Sans Text" w:eastAsia="Google Sans Text" w:hAnsi="Google Sans Text"/>
          <w:sz w:val="24"/>
          <w:szCs w:val="24"/>
          <w:vertAlign w:val="superscript"/>
          <w:rtl w:val="0"/>
        </w:rPr>
        <w:t xml:space="preserve">5</w:t>
      </w:r>
      <w:r w:rsidDel="00000000" w:rsidR="00000000" w:rsidRPr="00000000">
        <w:rPr>
          <w:rFonts w:ascii="Google Sans Text" w:cs="Google Sans Text" w:eastAsia="Google Sans Text" w:hAnsi="Google Sans Text"/>
          <w:rtl w:val="0"/>
        </w:rPr>
        <w:t xml:space="preserve"> Within this region, the ASEAN market is particularly dynamic, driven by the urgent need for affordable housing solutions to accommodate rapid urbanization. Countries such as Indonesia, with a housing backlog of 12.7 million units, alongside Vietnam and the Philippines, represent markets with immense potential for scalable modular housing projects.</w:t>
      </w:r>
      <w:r w:rsidDel="00000000" w:rsidR="00000000" w:rsidRPr="00000000">
        <w:rPr>
          <w:rFonts w:ascii="Google Sans Text" w:cs="Google Sans Text" w:eastAsia="Google Sans Text" w:hAnsi="Google Sans Text"/>
          <w:sz w:val="24"/>
          <w:szCs w:val="24"/>
          <w:vertAlign w:val="superscript"/>
          <w:rtl w:val="0"/>
        </w:rPr>
        <w:t xml:space="preserve">16</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sz w:val="24"/>
          <w:szCs w:val="24"/>
          <w:vertAlign w:val="superscript"/>
        </w:rPr>
      </w:pPr>
      <w:r w:rsidDel="00000000" w:rsidR="00000000" w:rsidRPr="00000000">
        <w:rPr>
          <w:rtl w:val="0"/>
        </w:rPr>
      </w:r>
    </w:p>
    <w:p w:rsidR="00000000" w:rsidDel="00000000" w:rsidP="00000000" w:rsidRDefault="00000000" w:rsidRPr="00000000" w14:paraId="0000001A">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1.2. Primary Demand Drivers: A Convergence of Needs</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demand for modular housing in these regions is not speculative; it is driven by a powerful convergence of governmental, corporate, and socio-economic imperatives.</w:t>
      </w:r>
    </w:p>
    <w:p w:rsidR="00000000" w:rsidDel="00000000" w:rsidP="00000000" w:rsidRDefault="00000000" w:rsidRPr="00000000" w14:paraId="0000001D">
      <w:pPr>
        <w:numPr>
          <w:ilvl w:val="0"/>
          <w:numId w:val="7"/>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Government &amp; NGO Programs (B2G):</w:t>
      </w:r>
      <w:r w:rsidDel="00000000" w:rsidR="00000000" w:rsidRPr="00000000">
        <w:rPr>
          <w:rFonts w:ascii="Google Sans Text" w:cs="Google Sans Text" w:eastAsia="Google Sans Text" w:hAnsi="Google Sans Text"/>
          <w:rtl w:val="0"/>
        </w:rPr>
        <w:t xml:space="preserve"> This segment represents the single most significant driver of demand. Governments across all target regions are grappling with massive housing deficits and have launched ambitious national programs that favor modular construction. Examples include Nigeria's 22 million unit housing shortage, Indonesia's 12.7 million unit backlog, and South Africa's ongoing Reconstruction and Development Programme (RDP) housing initiatives.</w:t>
      </w:r>
      <w:r w:rsidDel="00000000" w:rsidR="00000000" w:rsidRPr="00000000">
        <w:rPr>
          <w:rFonts w:ascii="Google Sans Text" w:cs="Google Sans Text" w:eastAsia="Google Sans Text" w:hAnsi="Google Sans Text"/>
          <w:sz w:val="24"/>
          <w:szCs w:val="24"/>
          <w:vertAlign w:val="superscript"/>
          <w:rtl w:val="0"/>
        </w:rPr>
        <w:t xml:space="preserve">8</w:t>
      </w:r>
      <w:r w:rsidDel="00000000" w:rsidR="00000000" w:rsidRPr="00000000">
        <w:rPr>
          <w:rFonts w:ascii="Google Sans Text" w:cs="Google Sans Text" w:eastAsia="Google Sans Text" w:hAnsi="Google Sans Text"/>
          <w:rtl w:val="0"/>
        </w:rPr>
        <w:t xml:space="preserve"> Large-scale projects, such as Egypt's New Administrative Capital and Kenya's affordable housing program, explicitly or implicitly rely on faster construction methods like prefabrication to meet their goals.</w:t>
      </w:r>
      <w:r w:rsidDel="00000000" w:rsidR="00000000" w:rsidRPr="00000000">
        <w:rPr>
          <w:rFonts w:ascii="Google Sans Text" w:cs="Google Sans Text" w:eastAsia="Google Sans Text" w:hAnsi="Google Sans Text"/>
          <w:sz w:val="24"/>
          <w:szCs w:val="24"/>
          <w:vertAlign w:val="superscript"/>
          <w:rtl w:val="0"/>
        </w:rPr>
        <w:t xml:space="preserve">7</w:t>
      </w:r>
      <w:r w:rsidDel="00000000" w:rsidR="00000000" w:rsidRPr="00000000">
        <w:rPr>
          <w:rFonts w:ascii="Google Sans Text" w:cs="Google Sans Text" w:eastAsia="Google Sans Text" w:hAnsi="Google Sans Text"/>
          <w:rtl w:val="0"/>
        </w:rPr>
        <w:t xml:space="preserve"> The scale of these government-led initiatives suggests that the market is policy-driven from the top down. This presents an opportunity for securing large-volume, long-term contracts that can anchor the business. Non-governmental organizations (NGOs) like TECHO in Latin America also represent a key B2G channel, utilizing prefabricated shelters for emergency and transitional housing, demonstrating the model's flexibility.</w:t>
      </w:r>
      <w:r w:rsidDel="00000000" w:rsidR="00000000" w:rsidRPr="00000000">
        <w:rPr>
          <w:rFonts w:ascii="Google Sans Text" w:cs="Google Sans Text" w:eastAsia="Google Sans Text" w:hAnsi="Google Sans Text"/>
          <w:sz w:val="24"/>
          <w:szCs w:val="24"/>
          <w:vertAlign w:val="superscript"/>
          <w:rtl w:val="0"/>
        </w:rPr>
        <w:t xml:space="preserve">23</w:t>
      </w:r>
    </w:p>
    <w:p w:rsidR="00000000" w:rsidDel="00000000" w:rsidP="00000000" w:rsidRDefault="00000000" w:rsidRPr="00000000" w14:paraId="0000001E">
      <w:pPr>
        <w:numPr>
          <w:ilvl w:val="0"/>
          <w:numId w:val="7"/>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Corporate &amp; Industrial Needs (B2B):</w:t>
      </w:r>
      <w:r w:rsidDel="00000000" w:rsidR="00000000" w:rsidRPr="00000000">
        <w:rPr>
          <w:rFonts w:ascii="Google Sans Text" w:cs="Google Sans Text" w:eastAsia="Google Sans Text" w:hAnsi="Google Sans Text"/>
          <w:rtl w:val="0"/>
        </w:rPr>
        <w:t xml:space="preserve"> A strong secondary market exists for providing worker accommodation, particularly in remote locations for the mining, agriculture, and industrial sectors across Africa and South America.</w:t>
      </w:r>
      <w:r w:rsidDel="00000000" w:rsidR="00000000" w:rsidRPr="00000000">
        <w:rPr>
          <w:rFonts w:ascii="Google Sans Text" w:cs="Google Sans Text" w:eastAsia="Google Sans Text" w:hAnsi="Google Sans Text"/>
          <w:sz w:val="24"/>
          <w:szCs w:val="24"/>
          <w:vertAlign w:val="superscript"/>
          <w:rtl w:val="0"/>
        </w:rPr>
        <w:t xml:space="preserve">24</w:t>
      </w:r>
      <w:r w:rsidDel="00000000" w:rsidR="00000000" w:rsidRPr="00000000">
        <w:rPr>
          <w:rFonts w:ascii="Google Sans Text" w:cs="Google Sans Text" w:eastAsia="Google Sans Text" w:hAnsi="Google Sans Text"/>
          <w:rtl w:val="0"/>
        </w:rPr>
        <w:t xml:space="preserve"> These corporate clients require solutions that are durable, rapidly deployable in harsh environments, and scalable to create entire camp communities.</w:t>
      </w:r>
      <w:r w:rsidDel="00000000" w:rsidR="00000000" w:rsidRPr="00000000">
        <w:rPr>
          <w:rFonts w:ascii="Google Sans Text" w:cs="Google Sans Text" w:eastAsia="Google Sans Text" w:hAnsi="Google Sans Text"/>
          <w:sz w:val="24"/>
          <w:szCs w:val="24"/>
          <w:vertAlign w:val="superscript"/>
          <w:rtl w:val="0"/>
        </w:rPr>
        <w:t xml:space="preserve">21</w:t>
      </w:r>
      <w:r w:rsidDel="00000000" w:rsidR="00000000" w:rsidRPr="00000000">
        <w:rPr>
          <w:rFonts w:ascii="Google Sans Text" w:cs="Google Sans Text" w:eastAsia="Google Sans Text" w:hAnsi="Google Sans Text"/>
          <w:rtl w:val="0"/>
        </w:rPr>
        <w:t xml:space="preserve"> The CT-China Town model, which provides self-contained, managed communities, is exceptionally well-suited to meet these B2B requirements.</w:t>
      </w:r>
    </w:p>
    <w:p w:rsidR="00000000" w:rsidDel="00000000" w:rsidP="00000000" w:rsidRDefault="00000000" w:rsidRPr="00000000" w14:paraId="0000001F">
      <w:pPr>
        <w:numPr>
          <w:ilvl w:val="0"/>
          <w:numId w:val="7"/>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Socio-Economic Pressures (B2C/B2B2C):</w:t>
      </w:r>
      <w:r w:rsidDel="00000000" w:rsidR="00000000" w:rsidRPr="00000000">
        <w:rPr>
          <w:rFonts w:ascii="Google Sans Text" w:cs="Google Sans Text" w:eastAsia="Google Sans Text" w:hAnsi="Google Sans Text"/>
          <w:rtl w:val="0"/>
        </w:rPr>
        <w:t xml:space="preserve"> Underpinning all demand is the macro-trend of rapid urbanization, which is placing immense strain on existing housing infrastructure in every target region.</w:t>
      </w:r>
      <w:r w:rsidDel="00000000" w:rsidR="00000000" w:rsidRPr="00000000">
        <w:rPr>
          <w:rFonts w:ascii="Google Sans Text" w:cs="Google Sans Text" w:eastAsia="Google Sans Text" w:hAnsi="Google Sans Text"/>
          <w:sz w:val="24"/>
          <w:szCs w:val="24"/>
          <w:vertAlign w:val="superscript"/>
          <w:rtl w:val="0"/>
        </w:rPr>
        <w:t xml:space="preserve">2</w:t>
      </w:r>
      <w:r w:rsidDel="00000000" w:rsidR="00000000" w:rsidRPr="00000000">
        <w:rPr>
          <w:rFonts w:ascii="Google Sans Text" w:cs="Google Sans Text" w:eastAsia="Google Sans Text" w:hAnsi="Google Sans Text"/>
          <w:rtl w:val="0"/>
        </w:rPr>
        <w:t xml:space="preserve"> This trend creates a burgeoning class of low-to-middle-income families who are priced out of traditional housing markets. Modular construction's core benefits—reducing project costs by 20-30% and timelines by up to 50%—directly address this critical affordability gap, creating a viable path to homeownership for a demographic that is largely underserved.</w:t>
      </w:r>
      <w:r w:rsidDel="00000000" w:rsidR="00000000" w:rsidRPr="00000000">
        <w:rPr>
          <w:rFonts w:ascii="Google Sans Text" w:cs="Google Sans Text" w:eastAsia="Google Sans Text" w:hAnsi="Google Sans Text"/>
          <w:sz w:val="24"/>
          <w:szCs w:val="24"/>
          <w:vertAlign w:val="superscript"/>
          <w:rtl w:val="0"/>
        </w:rPr>
        <w:t xml:space="preserve">10</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sz w:val="24"/>
          <w:szCs w:val="24"/>
          <w:vertAlign w:val="superscript"/>
        </w:rPr>
      </w:pPr>
      <w:r w:rsidDel="00000000" w:rsidR="00000000" w:rsidRPr="00000000">
        <w:rPr>
          <w:rtl w:val="0"/>
        </w:rPr>
      </w:r>
    </w:p>
    <w:p w:rsidR="00000000" w:rsidDel="00000000" w:rsidP="00000000" w:rsidRDefault="00000000" w:rsidRPr="00000000" w14:paraId="00000021">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1.3. Prevailing Business Models</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modular construction market operates across a spectrum of business models, and the optimal strategy for CT-China Town will be a hybrid approach tailored to different customer segments.</w:t>
      </w:r>
    </w:p>
    <w:p w:rsidR="00000000" w:rsidDel="00000000" w:rsidP="00000000" w:rsidRDefault="00000000" w:rsidRPr="00000000" w14:paraId="00000024">
      <w:pPr>
        <w:numPr>
          <w:ilvl w:val="0"/>
          <w:numId w:val="8"/>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B2G (Business-to-Government):</w:t>
      </w:r>
      <w:r w:rsidDel="00000000" w:rsidR="00000000" w:rsidRPr="00000000">
        <w:rPr>
          <w:rFonts w:ascii="Google Sans Text" w:cs="Google Sans Text" w:eastAsia="Google Sans Text" w:hAnsi="Google Sans Text"/>
          <w:rtl w:val="0"/>
        </w:rPr>
        <w:t xml:space="preserve"> Involves direct contracts with government housing authorities, ministries, or partner NGOs to deliver large-scale social or affordable housing projects. This model is characterized by long sales cycles and complex procurement processes but offers the potential for high-volume, multi-year contracts.</w:t>
      </w:r>
    </w:p>
    <w:p w:rsidR="00000000" w:rsidDel="00000000" w:rsidP="00000000" w:rsidRDefault="00000000" w:rsidRPr="00000000" w14:paraId="00000025">
      <w:pPr>
        <w:numPr>
          <w:ilvl w:val="0"/>
          <w:numId w:val="8"/>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B2B (Business-to-Business):</w:t>
      </w:r>
      <w:r w:rsidDel="00000000" w:rsidR="00000000" w:rsidRPr="00000000">
        <w:rPr>
          <w:rFonts w:ascii="Google Sans Text" w:cs="Google Sans Text" w:eastAsia="Google Sans Text" w:hAnsi="Google Sans Text"/>
          <w:rtl w:val="0"/>
        </w:rPr>
        <w:t xml:space="preserve"> Focuses on corporate clients, such as mining or energy companies, that require workforce housing, remote offices, or other operational buildings. This model is typically driven by project-specific needs and values speed and reliability.</w:t>
      </w:r>
    </w:p>
    <w:p w:rsidR="00000000" w:rsidDel="00000000" w:rsidP="00000000" w:rsidRDefault="00000000" w:rsidRPr="00000000" w14:paraId="00000026">
      <w:pPr>
        <w:numPr>
          <w:ilvl w:val="0"/>
          <w:numId w:val="8"/>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B2B2C (Business-to-Business-to-Consumer):</w:t>
      </w:r>
      <w:r w:rsidDel="00000000" w:rsidR="00000000" w:rsidRPr="00000000">
        <w:rPr>
          <w:rFonts w:ascii="Google Sans Text" w:cs="Google Sans Text" w:eastAsia="Google Sans Text" w:hAnsi="Google Sans Text"/>
          <w:rtl w:val="0"/>
        </w:rPr>
        <w:t xml:space="preserve"> Involves developing entire communities and then selling or leasing individual units to end-users. This model allows the developer to capture more value but also requires greater upfront investment and marketing capabilities.</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recommended approach for the CT-China Town venture is to pursue large-scale </w:t>
      </w:r>
      <w:r w:rsidDel="00000000" w:rsidR="00000000" w:rsidRPr="00000000">
        <w:rPr>
          <w:rFonts w:ascii="Google Sans Text" w:cs="Google Sans Text" w:eastAsia="Google Sans Text" w:hAnsi="Google Sans Text"/>
          <w:b w:val="1"/>
          <w:rtl w:val="0"/>
        </w:rPr>
        <w:t xml:space="preserve">B2G</w:t>
      </w:r>
      <w:r w:rsidDel="00000000" w:rsidR="00000000" w:rsidRPr="00000000">
        <w:rPr>
          <w:rFonts w:ascii="Google Sans Text" w:cs="Google Sans Text" w:eastAsia="Google Sans Text" w:hAnsi="Google Sans Text"/>
          <w:rtl w:val="0"/>
        </w:rPr>
        <w:t xml:space="preserve"> contracts as foundational anchor projects. These contracts provide the necessary volume to achieve economies of scale and de-risk the initial investment. Concurrently, a </w:t>
      </w:r>
      <w:r w:rsidDel="00000000" w:rsidR="00000000" w:rsidRPr="00000000">
        <w:rPr>
          <w:rFonts w:ascii="Google Sans Text" w:cs="Google Sans Text" w:eastAsia="Google Sans Text" w:hAnsi="Google Sans Text"/>
          <w:b w:val="1"/>
          <w:rtl w:val="0"/>
        </w:rPr>
        <w:t xml:space="preserve">B2B</w:t>
      </w:r>
      <w:r w:rsidDel="00000000" w:rsidR="00000000" w:rsidRPr="00000000">
        <w:rPr>
          <w:rFonts w:ascii="Google Sans Text" w:cs="Google Sans Text" w:eastAsia="Google Sans Text" w:hAnsi="Google Sans Text"/>
          <w:rtl w:val="0"/>
        </w:rPr>
        <w:t xml:space="preserve"> offering should be developed to target the lucrative corporate housing market. The infrastructure and community framework established through these projects can then support a </w:t>
      </w:r>
      <w:r w:rsidDel="00000000" w:rsidR="00000000" w:rsidRPr="00000000">
        <w:rPr>
          <w:rFonts w:ascii="Google Sans Text" w:cs="Google Sans Text" w:eastAsia="Google Sans Text" w:hAnsi="Google Sans Text"/>
          <w:b w:val="1"/>
          <w:rtl w:val="0"/>
        </w:rPr>
        <w:t xml:space="preserve">B2B2C</w:t>
      </w:r>
      <w:r w:rsidDel="00000000" w:rsidR="00000000" w:rsidRPr="00000000">
        <w:rPr>
          <w:rFonts w:ascii="Google Sans Text" w:cs="Google Sans Text" w:eastAsia="Google Sans Text" w:hAnsi="Google Sans Text"/>
          <w:rtl w:val="0"/>
        </w:rPr>
        <w:t xml:space="preserve"> model, where individual homes within the developed 'Smart Town' are sold to private buyers, creating a diversified and resilient revenue stream.</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29">
      <w:pPr>
        <w:pStyle w:val="Heading2"/>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2. Competitive Landscape and Strategic Positioning</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 thorough analysis of the competitive environment reveals a fragmented market with no single player offering the integrated value proposition envisioned by the CT-China Town concept. This creates a distinct opportunity to establish a defensible market position not as a mere housing supplier, but as a turnkey developer of technologically advanced, affordable communities.</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2D">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2.1. Profile of Key Competitors</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competitive landscape is comprised of global giants, dominant regional players, and numerous local firms, each with distinct strengths and market focus.</w:t>
      </w:r>
    </w:p>
    <w:p w:rsidR="00000000" w:rsidDel="00000000" w:rsidP="00000000" w:rsidRDefault="00000000" w:rsidRPr="00000000" w14:paraId="00000030">
      <w:pPr>
        <w:numPr>
          <w:ilvl w:val="0"/>
          <w:numId w:val="9"/>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Global Giants:</w:t>
      </w:r>
      <w:r w:rsidDel="00000000" w:rsidR="00000000" w:rsidRPr="00000000">
        <w:rPr>
          <w:rFonts w:ascii="Google Sans Text" w:cs="Google Sans Text" w:eastAsia="Google Sans Text" w:hAnsi="Google Sans Text"/>
          <w:rtl w:val="0"/>
        </w:rPr>
        <w:t xml:space="preserve"> Industry leaders such as </w:t>
      </w:r>
      <w:r w:rsidDel="00000000" w:rsidR="00000000" w:rsidRPr="00000000">
        <w:rPr>
          <w:rFonts w:ascii="Google Sans Text" w:cs="Google Sans Text" w:eastAsia="Google Sans Text" w:hAnsi="Google Sans Text"/>
          <w:b w:val="1"/>
          <w:rtl w:val="0"/>
        </w:rPr>
        <w:t xml:space="preserve">Laing O'Rourke (UK)</w:t>
      </w:r>
      <w:r w:rsidDel="00000000" w:rsidR="00000000" w:rsidRPr="00000000">
        <w:rPr>
          <w:rFonts w:ascii="Google Sans Text" w:cs="Google Sans Text" w:eastAsia="Google Sans Text" w:hAnsi="Google Sans Text"/>
          <w:rtl w:val="0"/>
        </w:rPr>
        <w:t xml:space="preserve">, </w:t>
      </w:r>
      <w:r w:rsidDel="00000000" w:rsidR="00000000" w:rsidRPr="00000000">
        <w:rPr>
          <w:rFonts w:ascii="Google Sans Text" w:cs="Google Sans Text" w:eastAsia="Google Sans Text" w:hAnsi="Google Sans Text"/>
          <w:b w:val="1"/>
          <w:rtl w:val="0"/>
        </w:rPr>
        <w:t xml:space="preserve">Bouygues Construction (France)</w:t>
      </w:r>
      <w:r w:rsidDel="00000000" w:rsidR="00000000" w:rsidRPr="00000000">
        <w:rPr>
          <w:rFonts w:ascii="Google Sans Text" w:cs="Google Sans Text" w:eastAsia="Google Sans Text" w:hAnsi="Google Sans Text"/>
          <w:rtl w:val="0"/>
        </w:rPr>
        <w:t xml:space="preserve">, </w:t>
      </w:r>
      <w:r w:rsidDel="00000000" w:rsidR="00000000" w:rsidRPr="00000000">
        <w:rPr>
          <w:rFonts w:ascii="Google Sans Text" w:cs="Google Sans Text" w:eastAsia="Google Sans Text" w:hAnsi="Google Sans Text"/>
          <w:b w:val="1"/>
          <w:rtl w:val="0"/>
        </w:rPr>
        <w:t xml:space="preserve">Skanska (Sweden)</w:t>
      </w:r>
      <w:r w:rsidDel="00000000" w:rsidR="00000000" w:rsidRPr="00000000">
        <w:rPr>
          <w:rFonts w:ascii="Google Sans Text" w:cs="Google Sans Text" w:eastAsia="Google Sans Text" w:hAnsi="Google Sans Text"/>
          <w:rtl w:val="0"/>
        </w:rPr>
        <w:t xml:space="preserve">, and </w:t>
      </w:r>
      <w:r w:rsidDel="00000000" w:rsidR="00000000" w:rsidRPr="00000000">
        <w:rPr>
          <w:rFonts w:ascii="Google Sans Text" w:cs="Google Sans Text" w:eastAsia="Google Sans Text" w:hAnsi="Google Sans Text"/>
          <w:b w:val="1"/>
          <w:rtl w:val="0"/>
        </w:rPr>
        <w:t xml:space="preserve">Sekisui House (Japan)</w:t>
      </w:r>
      <w:r w:rsidDel="00000000" w:rsidR="00000000" w:rsidRPr="00000000">
        <w:rPr>
          <w:rFonts w:ascii="Google Sans Text" w:cs="Google Sans Text" w:eastAsia="Google Sans Text" w:hAnsi="Google Sans Text"/>
          <w:rtl w:val="0"/>
        </w:rPr>
        <w:t xml:space="preserve"> operate at a massive scale. However, their strategic focus is primarily on high-value commercial, industrial, and premium residential projects in developed economies or major metropolitan hubs.</w:t>
      </w:r>
      <w:r w:rsidDel="00000000" w:rsidR="00000000" w:rsidRPr="00000000">
        <w:rPr>
          <w:rFonts w:ascii="Google Sans Text" w:cs="Google Sans Text" w:eastAsia="Google Sans Text" w:hAnsi="Google Sans Text"/>
          <w:sz w:val="24"/>
          <w:szCs w:val="24"/>
          <w:vertAlign w:val="superscript"/>
          <w:rtl w:val="0"/>
        </w:rPr>
        <w:t xml:space="preserve">11</w:t>
      </w:r>
      <w:r w:rsidDel="00000000" w:rsidR="00000000" w:rsidRPr="00000000">
        <w:rPr>
          <w:rFonts w:ascii="Google Sans Text" w:cs="Google Sans Text" w:eastAsia="Google Sans Text" w:hAnsi="Google Sans Text"/>
          <w:rtl w:val="0"/>
        </w:rPr>
        <w:t xml:space="preserve"> They function as indirect competitors, setting high standards for quality and innovation but not directly contesting the rural, affordable housing segment in the venture's target markets.</w:t>
      </w:r>
    </w:p>
    <w:p w:rsidR="00000000" w:rsidDel="00000000" w:rsidP="00000000" w:rsidRDefault="00000000" w:rsidRPr="00000000" w14:paraId="00000031">
      <w:pPr>
        <w:numPr>
          <w:ilvl w:val="0"/>
          <w:numId w:val="9"/>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North American Leaders:</w:t>
      </w:r>
      <w:r w:rsidDel="00000000" w:rsidR="00000000" w:rsidRPr="00000000">
        <w:rPr>
          <w:rFonts w:ascii="Google Sans Text" w:cs="Google Sans Text" w:eastAsia="Google Sans Text" w:hAnsi="Google Sans Text"/>
          <w:rtl w:val="0"/>
        </w:rPr>
        <w:t xml:space="preserve"> Companies like </w:t>
      </w:r>
      <w:r w:rsidDel="00000000" w:rsidR="00000000" w:rsidRPr="00000000">
        <w:rPr>
          <w:rFonts w:ascii="Google Sans Text" w:cs="Google Sans Text" w:eastAsia="Google Sans Text" w:hAnsi="Google Sans Text"/>
          <w:b w:val="1"/>
          <w:rtl w:val="0"/>
        </w:rPr>
        <w:t xml:space="preserve">Clayton Homes</w:t>
      </w:r>
      <w:r w:rsidDel="00000000" w:rsidR="00000000" w:rsidRPr="00000000">
        <w:rPr>
          <w:rFonts w:ascii="Google Sans Text" w:cs="Google Sans Text" w:eastAsia="Google Sans Text" w:hAnsi="Google Sans Text"/>
          <w:rtl w:val="0"/>
        </w:rPr>
        <w:t xml:space="preserve"> and </w:t>
      </w:r>
      <w:r w:rsidDel="00000000" w:rsidR="00000000" w:rsidRPr="00000000">
        <w:rPr>
          <w:rFonts w:ascii="Google Sans Text" w:cs="Google Sans Text" w:eastAsia="Google Sans Text" w:hAnsi="Google Sans Text"/>
          <w:b w:val="1"/>
          <w:rtl w:val="0"/>
        </w:rPr>
        <w:t xml:space="preserve">Champion Home Builders</w:t>
      </w:r>
      <w:r w:rsidDel="00000000" w:rsidR="00000000" w:rsidRPr="00000000">
        <w:rPr>
          <w:rFonts w:ascii="Google Sans Text" w:cs="Google Sans Text" w:eastAsia="Google Sans Text" w:hAnsi="Google Sans Text"/>
          <w:rtl w:val="0"/>
        </w:rPr>
        <w:t xml:space="preserve"> dominate the U.S. market with high-volume production of manufactured homes. Their business models are highly optimized for the North American regulatory environment and consumer base, with a limited operational presence in Africa or South America.</w:t>
      </w:r>
      <w:r w:rsidDel="00000000" w:rsidR="00000000" w:rsidRPr="00000000">
        <w:rPr>
          <w:rFonts w:ascii="Google Sans Text" w:cs="Google Sans Text" w:eastAsia="Google Sans Text" w:hAnsi="Google Sans Text"/>
          <w:sz w:val="24"/>
          <w:szCs w:val="24"/>
          <w:vertAlign w:val="superscript"/>
          <w:rtl w:val="0"/>
        </w:rPr>
        <w:t xml:space="preserve">26</w:t>
      </w:r>
    </w:p>
    <w:p w:rsidR="00000000" w:rsidDel="00000000" w:rsidP="00000000" w:rsidRDefault="00000000" w:rsidRPr="00000000" w14:paraId="00000032">
      <w:pPr>
        <w:numPr>
          <w:ilvl w:val="0"/>
          <w:numId w:val="9"/>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Key Regional Players (Africa):</w:t>
      </w:r>
      <w:r w:rsidDel="00000000" w:rsidR="00000000" w:rsidRPr="00000000">
        <w:rPr>
          <w:rFonts w:ascii="Google Sans Text" w:cs="Google Sans Text" w:eastAsia="Google Sans Text" w:hAnsi="Google Sans Text"/>
          <w:rtl w:val="0"/>
        </w:rPr>
        <w:t xml:space="preserve"> This segment represents the most direct competition. </w:t>
      </w:r>
      <w:r w:rsidDel="00000000" w:rsidR="00000000" w:rsidRPr="00000000">
        <w:rPr>
          <w:rFonts w:ascii="Google Sans Text" w:cs="Google Sans Text" w:eastAsia="Google Sans Text" w:hAnsi="Google Sans Text"/>
          <w:b w:val="1"/>
          <w:rtl w:val="0"/>
        </w:rPr>
        <w:t xml:space="preserve">Karmod Prefabricated Building Technologies</w:t>
      </w:r>
      <w:r w:rsidDel="00000000" w:rsidR="00000000" w:rsidRPr="00000000">
        <w:rPr>
          <w:rFonts w:ascii="Google Sans Text" w:cs="Google Sans Text" w:eastAsia="Google Sans Text" w:hAnsi="Google Sans Text"/>
          <w:rtl w:val="0"/>
        </w:rPr>
        <w:t xml:space="preserve">, a Turkish company, is a formidable player with a presence in 36 African countries. Karmod's focus on affordable mass housing, worker camps, and social projects mirrors the core housing component of CT-China Town, making them a primary competitor to benchmark against.</w:t>
      </w:r>
      <w:r w:rsidDel="00000000" w:rsidR="00000000" w:rsidRPr="00000000">
        <w:rPr>
          <w:rFonts w:ascii="Google Sans Text" w:cs="Google Sans Text" w:eastAsia="Google Sans Text" w:hAnsi="Google Sans Text"/>
          <w:sz w:val="24"/>
          <w:szCs w:val="24"/>
          <w:vertAlign w:val="superscript"/>
          <w:rtl w:val="0"/>
        </w:rPr>
        <w:t xml:space="preserve">9</w:t>
      </w:r>
      <w:r w:rsidDel="00000000" w:rsidR="00000000" w:rsidRPr="00000000">
        <w:rPr>
          <w:rFonts w:ascii="Google Sans Text" w:cs="Google Sans Text" w:eastAsia="Google Sans Text" w:hAnsi="Google Sans Text"/>
          <w:rtl w:val="0"/>
        </w:rPr>
        <w:t xml:space="preserve"> Other significant players include South Africa-based </w:t>
      </w:r>
      <w:r w:rsidDel="00000000" w:rsidR="00000000" w:rsidRPr="00000000">
        <w:rPr>
          <w:rFonts w:ascii="Google Sans Text" w:cs="Google Sans Text" w:eastAsia="Google Sans Text" w:hAnsi="Google Sans Text"/>
          <w:b w:val="1"/>
          <w:rtl w:val="0"/>
        </w:rPr>
        <w:t xml:space="preserve">Kwikspace Modular Buildings</w:t>
      </w:r>
      <w:r w:rsidDel="00000000" w:rsidR="00000000" w:rsidRPr="00000000">
        <w:rPr>
          <w:rFonts w:ascii="Google Sans Text" w:cs="Google Sans Text" w:eastAsia="Google Sans Text" w:hAnsi="Google Sans Text"/>
          <w:rtl w:val="0"/>
        </w:rPr>
        <w:t xml:space="preserve"> and a fragmented field of local specialists like </w:t>
      </w:r>
      <w:r w:rsidDel="00000000" w:rsidR="00000000" w:rsidRPr="00000000">
        <w:rPr>
          <w:rFonts w:ascii="Google Sans Text" w:cs="Google Sans Text" w:eastAsia="Google Sans Text" w:hAnsi="Google Sans Text"/>
          <w:b w:val="1"/>
          <w:rtl w:val="0"/>
        </w:rPr>
        <w:t xml:space="preserve">Afripanel</w:t>
      </w:r>
      <w:r w:rsidDel="00000000" w:rsidR="00000000" w:rsidRPr="00000000">
        <w:rPr>
          <w:rFonts w:ascii="Google Sans Text" w:cs="Google Sans Text" w:eastAsia="Google Sans Text" w:hAnsi="Google Sans Text"/>
          <w:rtl w:val="0"/>
        </w:rPr>
        <w:t xml:space="preserve">, </w:t>
      </w:r>
      <w:r w:rsidDel="00000000" w:rsidR="00000000" w:rsidRPr="00000000">
        <w:rPr>
          <w:rFonts w:ascii="Google Sans Text" w:cs="Google Sans Text" w:eastAsia="Google Sans Text" w:hAnsi="Google Sans Text"/>
          <w:b w:val="1"/>
          <w:rtl w:val="0"/>
        </w:rPr>
        <w:t xml:space="preserve">Fabricated Steel Manufacturing</w:t>
      </w:r>
      <w:r w:rsidDel="00000000" w:rsidR="00000000" w:rsidRPr="00000000">
        <w:rPr>
          <w:rFonts w:ascii="Google Sans Text" w:cs="Google Sans Text" w:eastAsia="Google Sans Text" w:hAnsi="Google Sans Text"/>
          <w:rtl w:val="0"/>
        </w:rPr>
        <w:t xml:space="preserve">, and </w:t>
      </w:r>
      <w:r w:rsidDel="00000000" w:rsidR="00000000" w:rsidRPr="00000000">
        <w:rPr>
          <w:rFonts w:ascii="Google Sans Text" w:cs="Google Sans Text" w:eastAsia="Google Sans Text" w:hAnsi="Google Sans Text"/>
          <w:b w:val="1"/>
          <w:rtl w:val="0"/>
        </w:rPr>
        <w:t xml:space="preserve">Concretex</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9</w:t>
      </w:r>
    </w:p>
    <w:p w:rsidR="00000000" w:rsidDel="00000000" w:rsidP="00000000" w:rsidRDefault="00000000" w:rsidRPr="00000000" w14:paraId="00000033">
      <w:pPr>
        <w:numPr>
          <w:ilvl w:val="0"/>
          <w:numId w:val="9"/>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Key Regional Players (South America):</w:t>
      </w:r>
      <w:r w:rsidDel="00000000" w:rsidR="00000000" w:rsidRPr="00000000">
        <w:rPr>
          <w:rFonts w:ascii="Google Sans Text" w:cs="Google Sans Text" w:eastAsia="Google Sans Text" w:hAnsi="Google Sans Text"/>
          <w:rtl w:val="0"/>
        </w:rPr>
        <w:t xml:space="preserve"> The market is a mix of local and international firms. Local companies such as </w:t>
      </w:r>
      <w:r w:rsidDel="00000000" w:rsidR="00000000" w:rsidRPr="00000000">
        <w:rPr>
          <w:rFonts w:ascii="Google Sans Text" w:cs="Google Sans Text" w:eastAsia="Google Sans Text" w:hAnsi="Google Sans Text"/>
          <w:b w:val="1"/>
          <w:rtl w:val="0"/>
        </w:rPr>
        <w:t xml:space="preserve">Brasmerc Group</w:t>
      </w:r>
      <w:r w:rsidDel="00000000" w:rsidR="00000000" w:rsidRPr="00000000">
        <w:rPr>
          <w:rFonts w:ascii="Google Sans Text" w:cs="Google Sans Text" w:eastAsia="Google Sans Text" w:hAnsi="Google Sans Text"/>
          <w:rtl w:val="0"/>
        </w:rPr>
        <w:t xml:space="preserve"> and </w:t>
      </w:r>
      <w:r w:rsidDel="00000000" w:rsidR="00000000" w:rsidRPr="00000000">
        <w:rPr>
          <w:rFonts w:ascii="Google Sans Text" w:cs="Google Sans Text" w:eastAsia="Google Sans Text" w:hAnsi="Google Sans Text"/>
          <w:b w:val="1"/>
          <w:rtl w:val="0"/>
        </w:rPr>
        <w:t xml:space="preserve">Casas Brazil</w:t>
      </w:r>
      <w:r w:rsidDel="00000000" w:rsidR="00000000" w:rsidRPr="00000000">
        <w:rPr>
          <w:rFonts w:ascii="Google Sans Text" w:cs="Google Sans Text" w:eastAsia="Google Sans Text" w:hAnsi="Google Sans Text"/>
          <w:rtl w:val="0"/>
        </w:rPr>
        <w:t xml:space="preserve"> cater to the affordable housing segment.</w:t>
      </w:r>
      <w:r w:rsidDel="00000000" w:rsidR="00000000" w:rsidRPr="00000000">
        <w:rPr>
          <w:rFonts w:ascii="Google Sans Text" w:cs="Google Sans Text" w:eastAsia="Google Sans Text" w:hAnsi="Google Sans Text"/>
          <w:sz w:val="24"/>
          <w:szCs w:val="24"/>
          <w:vertAlign w:val="superscript"/>
          <w:rtl w:val="0"/>
        </w:rPr>
        <w:t xml:space="preserve">33</w:t>
      </w:r>
      <w:r w:rsidDel="00000000" w:rsidR="00000000" w:rsidRPr="00000000">
        <w:rPr>
          <w:rFonts w:ascii="Google Sans Text" w:cs="Google Sans Text" w:eastAsia="Google Sans Text" w:hAnsi="Google Sans Text"/>
          <w:rtl w:val="0"/>
        </w:rPr>
        <w:t xml:space="preserve"> Global players like Skanska also maintain a presence.</w:t>
      </w:r>
      <w:r w:rsidDel="00000000" w:rsidR="00000000" w:rsidRPr="00000000">
        <w:rPr>
          <w:rFonts w:ascii="Google Sans Text" w:cs="Google Sans Text" w:eastAsia="Google Sans Text" w:hAnsi="Google Sans Text"/>
          <w:sz w:val="24"/>
          <w:szCs w:val="24"/>
          <w:vertAlign w:val="superscript"/>
          <w:rtl w:val="0"/>
        </w:rPr>
        <w:t xml:space="preserve">11</w:t>
      </w:r>
      <w:r w:rsidDel="00000000" w:rsidR="00000000" w:rsidRPr="00000000">
        <w:rPr>
          <w:rFonts w:ascii="Google Sans Text" w:cs="Google Sans Text" w:eastAsia="Google Sans Text" w:hAnsi="Google Sans Text"/>
          <w:rtl w:val="0"/>
        </w:rPr>
        <w:t xml:space="preserve"> Additionally, non-profit organizations like </w:t>
      </w:r>
      <w:r w:rsidDel="00000000" w:rsidR="00000000" w:rsidRPr="00000000">
        <w:rPr>
          <w:rFonts w:ascii="Google Sans Text" w:cs="Google Sans Text" w:eastAsia="Google Sans Text" w:hAnsi="Google Sans Text"/>
          <w:b w:val="1"/>
          <w:rtl w:val="0"/>
        </w:rPr>
        <w:t xml:space="preserve">TECHO</w:t>
      </w:r>
      <w:r w:rsidDel="00000000" w:rsidR="00000000" w:rsidRPr="00000000">
        <w:rPr>
          <w:rFonts w:ascii="Google Sans Text" w:cs="Google Sans Text" w:eastAsia="Google Sans Text" w:hAnsi="Google Sans Text"/>
          <w:rtl w:val="0"/>
        </w:rPr>
        <w:t xml:space="preserve"> are active in providing transitional housing, representing a different but relevant model.</w:t>
      </w:r>
      <w:r w:rsidDel="00000000" w:rsidR="00000000" w:rsidRPr="00000000">
        <w:rPr>
          <w:rFonts w:ascii="Google Sans Text" w:cs="Google Sans Text" w:eastAsia="Google Sans Text" w:hAnsi="Google Sans Text"/>
          <w:sz w:val="24"/>
          <w:szCs w:val="24"/>
          <w:vertAlign w:val="superscript"/>
          <w:rtl w:val="0"/>
        </w:rPr>
        <w:t xml:space="preserve">23</w:t>
      </w:r>
    </w:p>
    <w:p w:rsidR="00000000" w:rsidDel="00000000" w:rsidP="00000000" w:rsidRDefault="00000000" w:rsidRPr="00000000" w14:paraId="00000034">
      <w:pPr>
        <w:numPr>
          <w:ilvl w:val="0"/>
          <w:numId w:val="9"/>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Key Regional Players (Southeast Asia):</w:t>
      </w:r>
      <w:r w:rsidDel="00000000" w:rsidR="00000000" w:rsidRPr="00000000">
        <w:rPr>
          <w:rFonts w:ascii="Google Sans Text" w:cs="Google Sans Text" w:eastAsia="Google Sans Text" w:hAnsi="Google Sans Text"/>
          <w:rtl w:val="0"/>
        </w:rPr>
        <w:t xml:space="preserve"> This market is heavily influenced by technologically advanced Japanese firms, including </w:t>
      </w:r>
      <w:r w:rsidDel="00000000" w:rsidR="00000000" w:rsidRPr="00000000">
        <w:rPr>
          <w:rFonts w:ascii="Google Sans Text" w:cs="Google Sans Text" w:eastAsia="Google Sans Text" w:hAnsi="Google Sans Text"/>
          <w:b w:val="1"/>
          <w:rtl w:val="0"/>
        </w:rPr>
        <w:t xml:space="preserve">Daiwa House Industry</w:t>
      </w:r>
      <w:r w:rsidDel="00000000" w:rsidR="00000000" w:rsidRPr="00000000">
        <w:rPr>
          <w:rFonts w:ascii="Google Sans Text" w:cs="Google Sans Text" w:eastAsia="Google Sans Text" w:hAnsi="Google Sans Text"/>
          <w:rtl w:val="0"/>
        </w:rPr>
        <w:t xml:space="preserve">, </w:t>
      </w:r>
      <w:r w:rsidDel="00000000" w:rsidR="00000000" w:rsidRPr="00000000">
        <w:rPr>
          <w:rFonts w:ascii="Google Sans Text" w:cs="Google Sans Text" w:eastAsia="Google Sans Text" w:hAnsi="Google Sans Text"/>
          <w:b w:val="1"/>
          <w:rtl w:val="0"/>
        </w:rPr>
        <w:t xml:space="preserve">Sekisui House</w:t>
      </w:r>
      <w:r w:rsidDel="00000000" w:rsidR="00000000" w:rsidRPr="00000000">
        <w:rPr>
          <w:rFonts w:ascii="Google Sans Text" w:cs="Google Sans Text" w:eastAsia="Google Sans Text" w:hAnsi="Google Sans Text"/>
          <w:rtl w:val="0"/>
        </w:rPr>
        <w:t xml:space="preserve">, and </w:t>
      </w:r>
      <w:r w:rsidDel="00000000" w:rsidR="00000000" w:rsidRPr="00000000">
        <w:rPr>
          <w:rFonts w:ascii="Google Sans Text" w:cs="Google Sans Text" w:eastAsia="Google Sans Text" w:hAnsi="Google Sans Text"/>
          <w:b w:val="1"/>
          <w:rtl w:val="0"/>
        </w:rPr>
        <w:t xml:space="preserve">Panasonic Homes</w:t>
      </w:r>
      <w:r w:rsidDel="00000000" w:rsidR="00000000" w:rsidRPr="00000000">
        <w:rPr>
          <w:rFonts w:ascii="Google Sans Text" w:cs="Google Sans Text" w:eastAsia="Google Sans Text" w:hAnsi="Google Sans Text"/>
          <w:rtl w:val="0"/>
        </w:rPr>
        <w:t xml:space="preserve">. These companies are known for high-quality, innovative products, though often at a premium price point.</w:t>
      </w:r>
      <w:r w:rsidDel="00000000" w:rsidR="00000000" w:rsidRPr="00000000">
        <w:rPr>
          <w:rFonts w:ascii="Google Sans Text" w:cs="Google Sans Text" w:eastAsia="Google Sans Text" w:hAnsi="Google Sans Text"/>
          <w:sz w:val="24"/>
          <w:szCs w:val="24"/>
          <w:vertAlign w:val="superscript"/>
          <w:rtl w:val="0"/>
        </w:rPr>
        <w:t xml:space="preserve">16</w:t>
      </w:r>
      <w:r w:rsidDel="00000000" w:rsidR="00000000" w:rsidRPr="00000000">
        <w:rPr>
          <w:rFonts w:ascii="Google Sans Text" w:cs="Google Sans Text" w:eastAsia="Google Sans Text" w:hAnsi="Google Sans Text"/>
          <w:rtl w:val="0"/>
        </w:rPr>
        <w:t xml:space="preserve"> The market also includes many dynamic local and regional companies like </w:t>
      </w:r>
      <w:r w:rsidDel="00000000" w:rsidR="00000000" w:rsidRPr="00000000">
        <w:rPr>
          <w:rFonts w:ascii="Google Sans Text" w:cs="Google Sans Text" w:eastAsia="Google Sans Text" w:hAnsi="Google Sans Text"/>
          <w:b w:val="1"/>
          <w:rtl w:val="0"/>
        </w:rPr>
        <w:t xml:space="preserve">ModularCraft</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18</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sz w:val="24"/>
          <w:szCs w:val="24"/>
          <w:vertAlign w:val="superscript"/>
        </w:rPr>
      </w:pPr>
      <w:r w:rsidDel="00000000" w:rsidR="00000000" w:rsidRPr="00000000">
        <w:rPr>
          <w:rtl w:val="0"/>
        </w:rPr>
      </w:r>
    </w:p>
    <w:p w:rsidR="00000000" w:rsidDel="00000000" w:rsidP="00000000" w:rsidRDefault="00000000" w:rsidRPr="00000000" w14:paraId="00000036">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2.2. Analysis of Competing Value Propositions</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Existing competitors generally focus their value proposition on one of three pillars:</w:t>
      </w:r>
    </w:p>
    <w:p w:rsidR="00000000" w:rsidDel="00000000" w:rsidP="00000000" w:rsidRDefault="00000000" w:rsidRPr="00000000" w14:paraId="00000039">
      <w:pPr>
        <w:numPr>
          <w:ilvl w:val="0"/>
          <w:numId w:val="10"/>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Cost Leadership:</w:t>
      </w:r>
      <w:r w:rsidDel="00000000" w:rsidR="00000000" w:rsidRPr="00000000">
        <w:rPr>
          <w:rFonts w:ascii="Google Sans Text" w:cs="Google Sans Text" w:eastAsia="Google Sans Text" w:hAnsi="Google Sans Text"/>
          <w:rtl w:val="0"/>
        </w:rPr>
        <w:t xml:space="preserve"> Offering the lowest possible price per unit, often for large-scale social housing or basic shelters. Karmod's model is a prime example of this strategy.</w:t>
      </w:r>
      <w:r w:rsidDel="00000000" w:rsidR="00000000" w:rsidRPr="00000000">
        <w:rPr>
          <w:rFonts w:ascii="Google Sans Text" w:cs="Google Sans Text" w:eastAsia="Google Sans Text" w:hAnsi="Google Sans Text"/>
          <w:sz w:val="24"/>
          <w:szCs w:val="24"/>
          <w:vertAlign w:val="superscript"/>
          <w:rtl w:val="0"/>
        </w:rPr>
        <w:t xml:space="preserve">31</w:t>
      </w:r>
    </w:p>
    <w:p w:rsidR="00000000" w:rsidDel="00000000" w:rsidP="00000000" w:rsidRDefault="00000000" w:rsidRPr="00000000" w14:paraId="0000003A">
      <w:pPr>
        <w:numPr>
          <w:ilvl w:val="0"/>
          <w:numId w:val="10"/>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Niche Specialization:</w:t>
      </w:r>
      <w:r w:rsidDel="00000000" w:rsidR="00000000" w:rsidRPr="00000000">
        <w:rPr>
          <w:rFonts w:ascii="Google Sans Text" w:cs="Google Sans Text" w:eastAsia="Google Sans Text" w:hAnsi="Google Sans Text"/>
          <w:rtl w:val="0"/>
        </w:rPr>
        <w:t xml:space="preserve"> Focusing on a specific application, such as Red Sea International's expertise in building durable camps for harsh and remote environments in the energy and mining sectors.</w:t>
      </w:r>
      <w:r w:rsidDel="00000000" w:rsidR="00000000" w:rsidRPr="00000000">
        <w:rPr>
          <w:rFonts w:ascii="Google Sans Text" w:cs="Google Sans Text" w:eastAsia="Google Sans Text" w:hAnsi="Google Sans Text"/>
          <w:sz w:val="24"/>
          <w:szCs w:val="24"/>
          <w:vertAlign w:val="superscript"/>
          <w:rtl w:val="0"/>
        </w:rPr>
        <w:t xml:space="preserve">26</w:t>
      </w:r>
    </w:p>
    <w:p w:rsidR="00000000" w:rsidDel="00000000" w:rsidP="00000000" w:rsidRDefault="00000000" w:rsidRPr="00000000" w14:paraId="0000003B">
      <w:pPr>
        <w:numPr>
          <w:ilvl w:val="0"/>
          <w:numId w:val="10"/>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Product/Technology Leadership:</w:t>
      </w:r>
      <w:r w:rsidDel="00000000" w:rsidR="00000000" w:rsidRPr="00000000">
        <w:rPr>
          <w:rFonts w:ascii="Google Sans Text" w:cs="Google Sans Text" w:eastAsia="Google Sans Text" w:hAnsi="Google Sans Text"/>
          <w:rtl w:val="0"/>
        </w:rPr>
        <w:t xml:space="preserve"> Differentiating through advanced materials, energy efficiency, and smart home features, as seen with Japanese manufacturers like Sekisui House.</w:t>
      </w:r>
      <w:r w:rsidDel="00000000" w:rsidR="00000000" w:rsidRPr="00000000">
        <w:rPr>
          <w:rFonts w:ascii="Google Sans Text" w:cs="Google Sans Text" w:eastAsia="Google Sans Text" w:hAnsi="Google Sans Text"/>
          <w:sz w:val="24"/>
          <w:szCs w:val="24"/>
          <w:vertAlign w:val="superscript"/>
          <w:rtl w:val="0"/>
        </w:rPr>
        <w:t xml:space="preserve">34</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Crucially, very few competitors, if any, are structured to deliver an integrated, end-to-end solution that bundles affordable </w:t>
      </w:r>
      <w:r w:rsidDel="00000000" w:rsidR="00000000" w:rsidRPr="00000000">
        <w:rPr>
          <w:rFonts w:ascii="Google Sans Text" w:cs="Google Sans Text" w:eastAsia="Google Sans Text" w:hAnsi="Google Sans Text"/>
          <w:i w:val="1"/>
          <w:rtl w:val="0"/>
        </w:rPr>
        <w:t xml:space="preserve">permanent</w:t>
      </w:r>
      <w:r w:rsidDel="00000000" w:rsidR="00000000" w:rsidRPr="00000000">
        <w:rPr>
          <w:rFonts w:ascii="Google Sans Text" w:cs="Google Sans Text" w:eastAsia="Google Sans Text" w:hAnsi="Google Sans Text"/>
          <w:rtl w:val="0"/>
        </w:rPr>
        <w:t xml:space="preserve"> housing with a comprehensive technology and community management layer from the outset.</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3E">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2.3. Defining the Niche: The 'Smart Town as a Service' Model</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sz w:val="24"/>
          <w:szCs w:val="24"/>
          <w:vertAlign w:val="superscript"/>
        </w:rPr>
      </w:pPr>
      <w:r w:rsidDel="00000000" w:rsidR="00000000" w:rsidRPr="00000000">
        <w:rPr>
          <w:rFonts w:ascii="Google Sans Text" w:cs="Google Sans Text" w:eastAsia="Google Sans Text" w:hAnsi="Google Sans Text"/>
          <w:rtl w:val="0"/>
        </w:rPr>
        <w:t xml:space="preserve">The strategic positioning for CT-China Town must transcend the role of a simple housing provider. The venture's unique and defensible niche lies in becoming a developer of integrated, tech-enabled communities. The foundational concept, which combines modular housing with surveillance and a community management system, positions the venture to offer a "Smart Town as a Service".</w:t>
      </w:r>
      <w:r w:rsidDel="00000000" w:rsidR="00000000" w:rsidRPr="00000000">
        <w:rPr>
          <w:rFonts w:ascii="Google Sans Text" w:cs="Google Sans Text" w:eastAsia="Google Sans Text" w:hAnsi="Google Sans Text"/>
          <w:sz w:val="24"/>
          <w:szCs w:val="24"/>
          <w:vertAlign w:val="superscript"/>
          <w:rtl w:val="0"/>
        </w:rPr>
        <w:t xml:space="preserve">35</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This model is the key differentiator. While competitors sell modular units, CT-China Town will deliver a complete, managed, and secure living environment. This holistic value proposition is particularly compelling for B2G clients (governments and large NGOs) who are often mandated to demonstrate successful community development, not just the delivery of housing units. The technology layer addresses critical concerns in underserved areas, such as security, access to information (via community Wi-Fi), and efficient management of resources like water and electricity. This integrated approach creates a significant competitive moat that is difficult for traditional housing manufacturers to replicate.</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competitive analysis reveals that while the manufacturing source is Asia, the most direct operational competitor in the key African market is Turkish. This reality underscores that the 'Smart Town' technology layer is not merely an add-on but the essential strategic element required to outmaneuver an entrenched incumbent like Karmod. The business plan must focus on leveraging this technological advantage to win contracts, rather than competing solely on the price of the physical housing unit.</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44">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Table 1: Comparative Competitor Matrix</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tbl>
      <w:tblPr>
        <w:tblStyle w:val="Table1"/>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170"/>
        <w:gridCol w:w="1170"/>
        <w:gridCol w:w="1170"/>
        <w:gridCol w:w="1170"/>
        <w:gridCol w:w="1170"/>
        <w:gridCol w:w="1170"/>
        <w:gridCol w:w="1170"/>
        <w:gridCol w:w="1170"/>
        <w:tblGridChange w:id="0">
          <w:tblGrid>
            <w:gridCol w:w="1170"/>
            <w:gridCol w:w="1170"/>
            <w:gridCol w:w="1170"/>
            <w:gridCol w:w="1170"/>
            <w:gridCol w:w="1170"/>
            <w:gridCol w:w="1170"/>
            <w:gridCol w:w="1170"/>
            <w:gridCol w:w="117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Company Name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HQ/Primary Region</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Target Markets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Primary Business Model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Core Product Focus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Key Strengths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Key Weaknesses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Integrated Tech Offering?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Karmod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Turkey</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Africa (36 countries), Global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B2G, B2B</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Affordable Mass Housing, Worker Camps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Extensive experience in Africa, cost leadership, rapid deployment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Standardized, basic designs; limited integrated technology</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Kwikspace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South Africa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Africa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B2B, B2G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Modular Buildings, Worker Accommodation</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Strong regional presence, local knowledge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Primarily focused on Southern Africa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Red Sea Int'l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Saudi Arabia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Global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B2B</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Remote/Harsh Environment Camps (Energy, Mining)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Niche specialization, high durability</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Higher cost, not focused on affordable housing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Sekisui House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Japan</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Global (incl. SE Asia)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B2C, B2B2C</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High-end Residential, Smart Homes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Technological leader, high quality, sustainability</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High price point, not suited for affordable segment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Yes (High-End)</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Clayton Homes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USA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North America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B2C, B2B2C</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Manufactured Homes, Affordable Housing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Massive scale, efficient production, financing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Limited international operations, US-centric designs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TECHO</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Latin America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Latin America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NGO</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Transitional Shelters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Low cost, volunteer-driven, strong social mission</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Non-permanent structures, not a commercial model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CT-China Town</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(Proposed)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Africa, S. America, SE Asia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B2G, B2B, B2B2C</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Affordable Smart Communities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b w:val="1"/>
                <w:rtl w:val="0"/>
              </w:rPr>
              <w:t xml:space="preserve">Turnkey "Smart Town" solution</w:t>
            </w:r>
            <w:r w:rsidDel="00000000" w:rsidR="00000000" w:rsidRPr="00000000">
              <w:rPr>
                <w:rFonts w:ascii="Google Sans Text" w:cs="Google Sans Text" w:eastAsia="Google Sans Text" w:hAnsi="Google Sans Text"/>
                <w:rtl w:val="0"/>
              </w:rPr>
              <w:t xml:space="preserve">, cost-effective sourcing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New market entrant, complex logistics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Yes (Core)</w:t>
            </w:r>
          </w:p>
        </w:tc>
      </w:tr>
    </w:tbl>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before="480" w:line="275.9999942779541" w:lineRule="auto"/>
        <w:rPr>
          <w:rFonts w:ascii="Google Sans Text" w:cs="Google Sans Text" w:eastAsia="Google Sans Text" w:hAnsi="Google Sans Text"/>
          <w:b w:val="1"/>
        </w:rPr>
      </w:pPr>
      <w:r w:rsidDel="00000000" w:rsidR="00000000" w:rsidRPr="00000000">
        <w:rPr>
          <w:rtl w:val="0"/>
        </w:rPr>
      </w:r>
    </w:p>
    <w:p w:rsidR="00000000" w:rsidDel="00000000" w:rsidP="00000000" w:rsidRDefault="00000000" w:rsidRPr="00000000" w14:paraId="00000087">
      <w:pPr>
        <w:pStyle w:val="Heading2"/>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3. The Global Supply Chain: From Factory Floor to Foundation</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operational viability of the CT-China Town venture depends on the masterful orchestration of a complex global supply chain. This process, stretching from manufacturing hubs in China to remote installation sites in Africa and South America, is fraught with logistical challenges and variable costs that must be meticulously managed to preserve the project's financial feasibility.</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3.1. Step-by-Step Logistics Chain Breakdown</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journey of a single modular unit involves a sequence of critical steps, each with its own set of risks and costs.</w:t>
      </w:r>
    </w:p>
    <w:p w:rsidR="00000000" w:rsidDel="00000000" w:rsidP="00000000" w:rsidRDefault="00000000" w:rsidRPr="00000000" w14:paraId="0000008E">
      <w:pPr>
        <w:numPr>
          <w:ilvl w:val="0"/>
          <w:numId w:val="1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Supplier Sourcing &amp; Vetting (China):</w:t>
      </w:r>
      <w:r w:rsidDel="00000000" w:rsidR="00000000" w:rsidRPr="00000000">
        <w:rPr>
          <w:rFonts w:ascii="Google Sans Text" w:cs="Google Sans Text" w:eastAsia="Google Sans Text" w:hAnsi="Google Sans Text"/>
          <w:rtl w:val="0"/>
        </w:rPr>
        <w:t xml:space="preserve"> The process begins with identifying and thoroughly screening reputable manufacturers of expandable container homes. Key criteria include product quality, material certifications, capacity for customization, and a proven track record in international export.</w:t>
      </w:r>
      <w:r w:rsidDel="00000000" w:rsidR="00000000" w:rsidRPr="00000000">
        <w:rPr>
          <w:rFonts w:ascii="Google Sans Text" w:cs="Google Sans Text" w:eastAsia="Google Sans Text" w:hAnsi="Google Sans Text"/>
          <w:sz w:val="24"/>
          <w:szCs w:val="24"/>
          <w:vertAlign w:val="superscript"/>
          <w:rtl w:val="0"/>
        </w:rPr>
        <w:t xml:space="preserve">36</w:t>
      </w:r>
    </w:p>
    <w:p w:rsidR="00000000" w:rsidDel="00000000" w:rsidP="00000000" w:rsidRDefault="00000000" w:rsidRPr="00000000" w14:paraId="0000008F">
      <w:pPr>
        <w:numPr>
          <w:ilvl w:val="0"/>
          <w:numId w:val="1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Factory Production &amp; Quality Control:</w:t>
      </w:r>
      <w:r w:rsidDel="00000000" w:rsidR="00000000" w:rsidRPr="00000000">
        <w:rPr>
          <w:rFonts w:ascii="Google Sans Text" w:cs="Google Sans Text" w:eastAsia="Google Sans Text" w:hAnsi="Google Sans Text"/>
          <w:rtl w:val="0"/>
        </w:rPr>
        <w:t xml:space="preserve"> Modules are constructed within a controlled factory environment, which allows for higher precision and less waste compared to traditional building.</w:t>
      </w:r>
      <w:r w:rsidDel="00000000" w:rsidR="00000000" w:rsidRPr="00000000">
        <w:rPr>
          <w:rFonts w:ascii="Google Sans Text" w:cs="Google Sans Text" w:eastAsia="Google Sans Text" w:hAnsi="Google Sans Text"/>
          <w:sz w:val="24"/>
          <w:szCs w:val="24"/>
          <w:vertAlign w:val="superscript"/>
          <w:rtl w:val="0"/>
        </w:rPr>
        <w:t xml:space="preserve">1</w:t>
      </w:r>
      <w:r w:rsidDel="00000000" w:rsidR="00000000" w:rsidRPr="00000000">
        <w:rPr>
          <w:rFonts w:ascii="Google Sans Text" w:cs="Google Sans Text" w:eastAsia="Google Sans Text" w:hAnsi="Google Sans Text"/>
          <w:rtl w:val="0"/>
        </w:rPr>
        <w:t xml:space="preserve"> It is essential to implement an on-the-ground quality control protocol to ensure that all units meet the specified design and material standards before they leave the factory.</w:t>
      </w:r>
    </w:p>
    <w:p w:rsidR="00000000" w:rsidDel="00000000" w:rsidP="00000000" w:rsidRDefault="00000000" w:rsidRPr="00000000" w14:paraId="00000090">
      <w:pPr>
        <w:numPr>
          <w:ilvl w:val="0"/>
          <w:numId w:val="1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Export Packaging &amp; Preparation:</w:t>
      </w:r>
      <w:r w:rsidDel="00000000" w:rsidR="00000000" w:rsidRPr="00000000">
        <w:rPr>
          <w:rFonts w:ascii="Google Sans Text" w:cs="Google Sans Text" w:eastAsia="Google Sans Text" w:hAnsi="Google Sans Text"/>
          <w:rtl w:val="0"/>
        </w:rPr>
        <w:t xml:space="preserve"> To optimize shipping costs, units must be prepared for ocean freight as densely as possible. This typically involves shipping them as "flat-packs" or folded shells, a strategy that can dramatically reduce the number of containers required. For example, packing units flat can reduce container usage by as much as 70% compared to shipping fully assembled units.</w:t>
      </w:r>
      <w:r w:rsidDel="00000000" w:rsidR="00000000" w:rsidRPr="00000000">
        <w:rPr>
          <w:rFonts w:ascii="Google Sans Text" w:cs="Google Sans Text" w:eastAsia="Google Sans Text" w:hAnsi="Google Sans Text"/>
          <w:sz w:val="24"/>
          <w:szCs w:val="24"/>
          <w:vertAlign w:val="superscript"/>
          <w:rtl w:val="0"/>
        </w:rPr>
        <w:t xml:space="preserve">38</w:t>
      </w:r>
    </w:p>
    <w:p w:rsidR="00000000" w:rsidDel="00000000" w:rsidP="00000000" w:rsidRDefault="00000000" w:rsidRPr="00000000" w14:paraId="00000091">
      <w:pPr>
        <w:numPr>
          <w:ilvl w:val="0"/>
          <w:numId w:val="1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Inland Transport to Port of Loading (China):</w:t>
      </w:r>
      <w:r w:rsidDel="00000000" w:rsidR="00000000" w:rsidRPr="00000000">
        <w:rPr>
          <w:rFonts w:ascii="Google Sans Text" w:cs="Google Sans Text" w:eastAsia="Google Sans Text" w:hAnsi="Google Sans Text"/>
          <w:rtl w:val="0"/>
        </w:rPr>
        <w:t xml:space="preserve"> The packed units are transported via truck from the manufacturing facility to a major Chinese port such as Shanghai, Shenzhen, or Qingdao for export.</w:t>
      </w:r>
      <w:r w:rsidDel="00000000" w:rsidR="00000000" w:rsidRPr="00000000">
        <w:rPr>
          <w:rFonts w:ascii="Google Sans Text" w:cs="Google Sans Text" w:eastAsia="Google Sans Text" w:hAnsi="Google Sans Text"/>
          <w:sz w:val="24"/>
          <w:szCs w:val="24"/>
          <w:vertAlign w:val="superscript"/>
          <w:rtl w:val="0"/>
        </w:rPr>
        <w:t xml:space="preserve">39</w:t>
      </w:r>
    </w:p>
    <w:p w:rsidR="00000000" w:rsidDel="00000000" w:rsidP="00000000" w:rsidRDefault="00000000" w:rsidRPr="00000000" w14:paraId="00000092">
      <w:pPr>
        <w:numPr>
          <w:ilvl w:val="0"/>
          <w:numId w:val="1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Ocean Freight:</w:t>
      </w:r>
      <w:r w:rsidDel="00000000" w:rsidR="00000000" w:rsidRPr="00000000">
        <w:rPr>
          <w:rFonts w:ascii="Google Sans Text" w:cs="Google Sans Text" w:eastAsia="Google Sans Text" w:hAnsi="Google Sans Text"/>
          <w:rtl w:val="0"/>
        </w:rPr>
        <w:t xml:space="preserve"> Sea freight is the most economical mode of transport for this type of cargo.</w:t>
      </w:r>
      <w:r w:rsidDel="00000000" w:rsidR="00000000" w:rsidRPr="00000000">
        <w:rPr>
          <w:rFonts w:ascii="Google Sans Text" w:cs="Google Sans Text" w:eastAsia="Google Sans Text" w:hAnsi="Google Sans Text"/>
          <w:sz w:val="24"/>
          <w:szCs w:val="24"/>
          <w:vertAlign w:val="superscript"/>
          <w:rtl w:val="0"/>
        </w:rPr>
        <w:t xml:space="preserve">40</w:t>
      </w:r>
      <w:r w:rsidDel="00000000" w:rsidR="00000000" w:rsidRPr="00000000">
        <w:rPr>
          <w:rFonts w:ascii="Google Sans Text" w:cs="Google Sans Text" w:eastAsia="Google Sans Text" w:hAnsi="Google Sans Text"/>
          <w:rtl w:val="0"/>
        </w:rPr>
        <w:t xml:space="preserve"> The units are shipped in standard 40-foot containers, likely as a Full Container Load (FCL). Estimated transit times from China are approximately </w:t>
      </w:r>
      <w:r w:rsidDel="00000000" w:rsidR="00000000" w:rsidRPr="00000000">
        <w:rPr>
          <w:rFonts w:ascii="Google Sans Text" w:cs="Google Sans Text" w:eastAsia="Google Sans Text" w:hAnsi="Google Sans Text"/>
          <w:b w:val="1"/>
          <w:rtl w:val="0"/>
        </w:rPr>
        <w:t xml:space="preserve">22-30 days</w:t>
      </w:r>
      <w:r w:rsidDel="00000000" w:rsidR="00000000" w:rsidRPr="00000000">
        <w:rPr>
          <w:rFonts w:ascii="Google Sans Text" w:cs="Google Sans Text" w:eastAsia="Google Sans Text" w:hAnsi="Google Sans Text"/>
          <w:rtl w:val="0"/>
        </w:rPr>
        <w:t xml:space="preserve"> to major African ports (e.g., Durban) and </w:t>
      </w:r>
      <w:r w:rsidDel="00000000" w:rsidR="00000000" w:rsidRPr="00000000">
        <w:rPr>
          <w:rFonts w:ascii="Google Sans Text" w:cs="Google Sans Text" w:eastAsia="Google Sans Text" w:hAnsi="Google Sans Text"/>
          <w:b w:val="1"/>
          <w:rtl w:val="0"/>
        </w:rPr>
        <w:t xml:space="preserve">30+ days</w:t>
      </w:r>
      <w:r w:rsidDel="00000000" w:rsidR="00000000" w:rsidRPr="00000000">
        <w:rPr>
          <w:rFonts w:ascii="Google Sans Text" w:cs="Google Sans Text" w:eastAsia="Google Sans Text" w:hAnsi="Google Sans Text"/>
          <w:rtl w:val="0"/>
        </w:rPr>
        <w:t xml:space="preserve"> to South American ports (e.g., Santos).</w:t>
      </w:r>
      <w:r w:rsidDel="00000000" w:rsidR="00000000" w:rsidRPr="00000000">
        <w:rPr>
          <w:rFonts w:ascii="Google Sans Text" w:cs="Google Sans Text" w:eastAsia="Google Sans Text" w:hAnsi="Google Sans Text"/>
          <w:sz w:val="24"/>
          <w:szCs w:val="24"/>
          <w:vertAlign w:val="superscript"/>
          <w:rtl w:val="0"/>
        </w:rPr>
        <w:t xml:space="preserve">39</w:t>
      </w:r>
    </w:p>
    <w:p w:rsidR="00000000" w:rsidDel="00000000" w:rsidP="00000000" w:rsidRDefault="00000000" w:rsidRPr="00000000" w14:paraId="00000093">
      <w:pPr>
        <w:numPr>
          <w:ilvl w:val="0"/>
          <w:numId w:val="1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Customs Clearance (Destination Port):</w:t>
      </w:r>
      <w:r w:rsidDel="00000000" w:rsidR="00000000" w:rsidRPr="00000000">
        <w:rPr>
          <w:rFonts w:ascii="Google Sans Text" w:cs="Google Sans Text" w:eastAsia="Google Sans Text" w:hAnsi="Google Sans Text"/>
          <w:rtl w:val="0"/>
        </w:rPr>
        <w:t xml:space="preserve"> This is a frequent and significant bottleneck. The process requires the submission of a complete set of import documents (including the commercial invoice, bill of lading, and certificate of origin), payment of all applicable tariffs and taxes, and successful navigation of physical inspections.</w:t>
      </w:r>
      <w:r w:rsidDel="00000000" w:rsidR="00000000" w:rsidRPr="00000000">
        <w:rPr>
          <w:rFonts w:ascii="Google Sans Text" w:cs="Google Sans Text" w:eastAsia="Google Sans Text" w:hAnsi="Google Sans Text"/>
          <w:sz w:val="24"/>
          <w:szCs w:val="24"/>
          <w:vertAlign w:val="superscript"/>
          <w:rtl w:val="0"/>
        </w:rPr>
        <w:t xml:space="preserve">36</w:t>
      </w:r>
    </w:p>
    <w:p w:rsidR="00000000" w:rsidDel="00000000" w:rsidP="00000000" w:rsidRDefault="00000000" w:rsidRPr="00000000" w14:paraId="00000094">
      <w:pPr>
        <w:numPr>
          <w:ilvl w:val="0"/>
          <w:numId w:val="1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Inland Transport (Last-Mile Trucking):</w:t>
      </w:r>
      <w:r w:rsidDel="00000000" w:rsidR="00000000" w:rsidRPr="00000000">
        <w:rPr>
          <w:rFonts w:ascii="Google Sans Text" w:cs="Google Sans Text" w:eastAsia="Google Sans Text" w:hAnsi="Google Sans Text"/>
          <w:rtl w:val="0"/>
        </w:rPr>
        <w:t xml:space="preserve"> This is arguably the most challenging and expensive phase of the entire logistics chain. Moving oversized modules from the port to a remote, rural destination necessitates specialized heavy-haul trucks, meticulous route planning to navigate potential obstacles like narrow roads or low bridges, and often requires special transportation permits.</w:t>
      </w:r>
      <w:r w:rsidDel="00000000" w:rsidR="00000000" w:rsidRPr="00000000">
        <w:rPr>
          <w:rFonts w:ascii="Google Sans Text" w:cs="Google Sans Text" w:eastAsia="Google Sans Text" w:hAnsi="Google Sans Text"/>
          <w:sz w:val="24"/>
          <w:szCs w:val="24"/>
          <w:vertAlign w:val="superscript"/>
          <w:rtl w:val="0"/>
        </w:rPr>
        <w:t xml:space="preserve">41</w:t>
      </w:r>
    </w:p>
    <w:p w:rsidR="00000000" w:rsidDel="00000000" w:rsidP="00000000" w:rsidRDefault="00000000" w:rsidRPr="00000000" w14:paraId="00000095">
      <w:pPr>
        <w:numPr>
          <w:ilvl w:val="0"/>
          <w:numId w:val="11"/>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On-Site Installation:</w:t>
      </w:r>
      <w:r w:rsidDel="00000000" w:rsidR="00000000" w:rsidRPr="00000000">
        <w:rPr>
          <w:rFonts w:ascii="Google Sans Text" w:cs="Google Sans Text" w:eastAsia="Google Sans Text" w:hAnsi="Google Sans Text"/>
          <w:rtl w:val="0"/>
        </w:rPr>
        <w:t xml:space="preserve"> The final stage includes site preparation (e.g., laying a concrete foundation), using cranes to assemble the modules, and connecting the structure to pre-installed utilities.</w:t>
      </w:r>
      <w:r w:rsidDel="00000000" w:rsidR="00000000" w:rsidRPr="00000000">
        <w:rPr>
          <w:rFonts w:ascii="Google Sans Text" w:cs="Google Sans Text" w:eastAsia="Google Sans Text" w:hAnsi="Google Sans Text"/>
          <w:sz w:val="24"/>
          <w:szCs w:val="24"/>
          <w:vertAlign w:val="superscript"/>
          <w:rtl w:val="0"/>
        </w:rPr>
        <w:t xml:space="preserve">41</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sz w:val="24"/>
          <w:szCs w:val="24"/>
          <w:vertAlign w:val="superscript"/>
        </w:rPr>
      </w:pPr>
      <w:r w:rsidDel="00000000" w:rsidR="00000000" w:rsidRPr="00000000">
        <w:rPr>
          <w:rtl w:val="0"/>
        </w:rPr>
      </w:r>
    </w:p>
    <w:p w:rsidR="00000000" w:rsidDel="00000000" w:rsidP="00000000" w:rsidRDefault="00000000" w:rsidRPr="00000000" w14:paraId="00000097">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3.2. Critical Challenges and Bottlenecks</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Several key challenges can disrupt the supply chain and inflate costs, requiring proactive risk management.</w:t>
      </w:r>
    </w:p>
    <w:p w:rsidR="00000000" w:rsidDel="00000000" w:rsidP="00000000" w:rsidRDefault="00000000" w:rsidRPr="00000000" w14:paraId="0000009A">
      <w:pPr>
        <w:numPr>
          <w:ilvl w:val="0"/>
          <w:numId w:val="12"/>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International Freight Volatility:</w:t>
      </w:r>
      <w:r w:rsidDel="00000000" w:rsidR="00000000" w:rsidRPr="00000000">
        <w:rPr>
          <w:rFonts w:ascii="Google Sans Text" w:cs="Google Sans Text" w:eastAsia="Google Sans Text" w:hAnsi="Google Sans Text"/>
          <w:rtl w:val="0"/>
        </w:rPr>
        <w:t xml:space="preserve"> Ocean freight rates are notoriously unstable, subject to fluctuations from seasonal demand, fuel price changes, and geopolitical events. A 40-foot container rate can vary from $3,000 to over $10,000 in a short period, making long-term cost forecasting difficult.</w:t>
      </w:r>
      <w:r w:rsidDel="00000000" w:rsidR="00000000" w:rsidRPr="00000000">
        <w:rPr>
          <w:rFonts w:ascii="Google Sans Text" w:cs="Google Sans Text" w:eastAsia="Google Sans Text" w:hAnsi="Google Sans Text"/>
          <w:sz w:val="24"/>
          <w:szCs w:val="24"/>
          <w:vertAlign w:val="superscript"/>
          <w:rtl w:val="0"/>
        </w:rPr>
        <w:t xml:space="preserve">40</w:t>
      </w:r>
    </w:p>
    <w:p w:rsidR="00000000" w:rsidDel="00000000" w:rsidP="00000000" w:rsidRDefault="00000000" w:rsidRPr="00000000" w14:paraId="0000009B">
      <w:pPr>
        <w:numPr>
          <w:ilvl w:val="0"/>
          <w:numId w:val="12"/>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Port Congestion and Customs Delays:</w:t>
      </w:r>
      <w:r w:rsidDel="00000000" w:rsidR="00000000" w:rsidRPr="00000000">
        <w:rPr>
          <w:rFonts w:ascii="Google Sans Text" w:cs="Google Sans Text" w:eastAsia="Google Sans Text" w:hAnsi="Google Sans Text"/>
          <w:rtl w:val="0"/>
        </w:rPr>
        <w:t xml:space="preserve"> Ports in many developing nations are prone to congestion, and customs procedures can be bureaucratic and slow. These delays can lead to substantial demurrage (fees for using the container within the port) and detention (fees for using the container outside the port) charges, which can accumulate daily.</w:t>
      </w:r>
      <w:r w:rsidDel="00000000" w:rsidR="00000000" w:rsidRPr="00000000">
        <w:rPr>
          <w:rFonts w:ascii="Google Sans Text" w:cs="Google Sans Text" w:eastAsia="Google Sans Text" w:hAnsi="Google Sans Text"/>
          <w:sz w:val="24"/>
          <w:szCs w:val="24"/>
          <w:vertAlign w:val="superscript"/>
          <w:rtl w:val="0"/>
        </w:rPr>
        <w:t xml:space="preserve">38</w:t>
      </w:r>
    </w:p>
    <w:p w:rsidR="00000000" w:rsidDel="00000000" w:rsidP="00000000" w:rsidRDefault="00000000" w:rsidRPr="00000000" w14:paraId="0000009C">
      <w:pPr>
        <w:numPr>
          <w:ilvl w:val="0"/>
          <w:numId w:val="12"/>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Poor Rural Infrastructure:</w:t>
      </w:r>
      <w:r w:rsidDel="00000000" w:rsidR="00000000" w:rsidRPr="00000000">
        <w:rPr>
          <w:rFonts w:ascii="Google Sans Text" w:cs="Google Sans Text" w:eastAsia="Google Sans Text" w:hAnsi="Google Sans Text"/>
          <w:rtl w:val="0"/>
        </w:rPr>
        <w:t xml:space="preserve"> The "last mile" presents the most significant operational hurdle. Rural regions in Africa and South America often lack paved roads, have bridges with low weight limits, and provide limited access for the heavy cranes and trucks required for delivery and installation. This single factor can render a project unfeasible if not properly planned for.</w:t>
      </w:r>
      <w:r w:rsidDel="00000000" w:rsidR="00000000" w:rsidRPr="00000000">
        <w:rPr>
          <w:rFonts w:ascii="Google Sans Text" w:cs="Google Sans Text" w:eastAsia="Google Sans Text" w:hAnsi="Google Sans Text"/>
          <w:sz w:val="24"/>
          <w:szCs w:val="24"/>
          <w:vertAlign w:val="superscript"/>
          <w:rtl w:val="0"/>
        </w:rPr>
        <w:t xml:space="preserve">13</w:t>
      </w:r>
    </w:p>
    <w:p w:rsidR="00000000" w:rsidDel="00000000" w:rsidP="00000000" w:rsidRDefault="00000000" w:rsidRPr="00000000" w14:paraId="0000009D">
      <w:pPr>
        <w:numPr>
          <w:ilvl w:val="0"/>
          <w:numId w:val="12"/>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Risk of Damage:</w:t>
      </w:r>
      <w:r w:rsidDel="00000000" w:rsidR="00000000" w:rsidRPr="00000000">
        <w:rPr>
          <w:rFonts w:ascii="Google Sans Text" w:cs="Google Sans Text" w:eastAsia="Google Sans Text" w:hAnsi="Google Sans Text"/>
          <w:rtl w:val="0"/>
        </w:rPr>
        <w:t xml:space="preserve"> The modular units are susceptible to damage at every stage of handling and transit. Comprehensive cargo insurance and strict handling protocols are non-negotiable to mitigate the financial risk of damage.</w:t>
      </w:r>
      <w:r w:rsidDel="00000000" w:rsidR="00000000" w:rsidRPr="00000000">
        <w:rPr>
          <w:rFonts w:ascii="Google Sans Text" w:cs="Google Sans Text" w:eastAsia="Google Sans Text" w:hAnsi="Google Sans Text"/>
          <w:sz w:val="24"/>
          <w:szCs w:val="24"/>
          <w:vertAlign w:val="superscript"/>
          <w:rtl w:val="0"/>
        </w:rPr>
        <w:t xml:space="preserve">42</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sz w:val="24"/>
          <w:szCs w:val="24"/>
          <w:vertAlign w:val="superscript"/>
        </w:rPr>
      </w:pPr>
      <w:r w:rsidDel="00000000" w:rsidR="00000000" w:rsidRPr="00000000">
        <w:rPr>
          <w:rtl w:val="0"/>
        </w:rPr>
      </w:r>
    </w:p>
    <w:p w:rsidR="00000000" w:rsidDel="00000000" w:rsidP="00000000" w:rsidRDefault="00000000" w:rsidRPr="00000000" w14:paraId="0000009F">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3.3. Cost Component Analysis</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final landed cost of a modular unit is a composite of several key expenses.</w:t>
      </w:r>
    </w:p>
    <w:p w:rsidR="00000000" w:rsidDel="00000000" w:rsidP="00000000" w:rsidRDefault="00000000" w:rsidRPr="00000000" w14:paraId="000000A2">
      <w:pPr>
        <w:numPr>
          <w:ilvl w:val="0"/>
          <w:numId w:val="13"/>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Unit Cost (Free on Board - FOB):</w:t>
      </w:r>
      <w:r w:rsidDel="00000000" w:rsidR="00000000" w:rsidRPr="00000000">
        <w:rPr>
          <w:rFonts w:ascii="Google Sans Text" w:cs="Google Sans Text" w:eastAsia="Google Sans Text" w:hAnsi="Google Sans Text"/>
          <w:rtl w:val="0"/>
        </w:rPr>
        <w:t xml:space="preserve"> The initial purchase price of the expandable container home from the Chinese manufacturer. This can range from </w:t>
      </w:r>
      <w:r w:rsidDel="00000000" w:rsidR="00000000" w:rsidRPr="00000000">
        <w:rPr>
          <w:rFonts w:ascii="Google Sans Text" w:cs="Google Sans Text" w:eastAsia="Google Sans Text" w:hAnsi="Google Sans Text"/>
          <w:b w:val="1"/>
          <w:rtl w:val="0"/>
        </w:rPr>
        <w:t xml:space="preserve">$4,200 to over $12,000</w:t>
      </w:r>
      <w:r w:rsidDel="00000000" w:rsidR="00000000" w:rsidRPr="00000000">
        <w:rPr>
          <w:rFonts w:ascii="Google Sans Text" w:cs="Google Sans Text" w:eastAsia="Google Sans Text" w:hAnsi="Google Sans Text"/>
          <w:rtl w:val="0"/>
        </w:rPr>
        <w:t xml:space="preserve"> per unit, depending on size (e.g., 20ft vs. 40ft), number of bedrooms, and level of finishing.</w:t>
      </w:r>
      <w:r w:rsidDel="00000000" w:rsidR="00000000" w:rsidRPr="00000000">
        <w:rPr>
          <w:rFonts w:ascii="Google Sans Text" w:cs="Google Sans Text" w:eastAsia="Google Sans Text" w:hAnsi="Google Sans Text"/>
          <w:sz w:val="24"/>
          <w:szCs w:val="24"/>
          <w:vertAlign w:val="superscript"/>
          <w:rtl w:val="0"/>
        </w:rPr>
        <w:t xml:space="preserve">46</w:t>
      </w:r>
    </w:p>
    <w:p w:rsidR="00000000" w:rsidDel="00000000" w:rsidP="00000000" w:rsidRDefault="00000000" w:rsidRPr="00000000" w14:paraId="000000A3">
      <w:pPr>
        <w:numPr>
          <w:ilvl w:val="0"/>
          <w:numId w:val="13"/>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Ocean Freight &amp; Insurance:</w:t>
      </w:r>
      <w:r w:rsidDel="00000000" w:rsidR="00000000" w:rsidRPr="00000000">
        <w:rPr>
          <w:rFonts w:ascii="Google Sans Text" w:cs="Google Sans Text" w:eastAsia="Google Sans Text" w:hAnsi="Google Sans Text"/>
          <w:rtl w:val="0"/>
        </w:rPr>
        <w:t xml:space="preserve"> Shipping a 40-foot container from China to a target region typically costs </w:t>
      </w:r>
      <w:r w:rsidDel="00000000" w:rsidR="00000000" w:rsidRPr="00000000">
        <w:rPr>
          <w:rFonts w:ascii="Google Sans Text" w:cs="Google Sans Text" w:eastAsia="Google Sans Text" w:hAnsi="Google Sans Text"/>
          <w:b w:val="1"/>
          <w:rtl w:val="0"/>
        </w:rPr>
        <w:t xml:space="preserve">$1,000 to $3,000</w:t>
      </w:r>
      <w:r w:rsidDel="00000000" w:rsidR="00000000" w:rsidRPr="00000000">
        <w:rPr>
          <w:rFonts w:ascii="Google Sans Text" w:cs="Google Sans Text" w:eastAsia="Google Sans Text" w:hAnsi="Google Sans Text"/>
          <w:rtl w:val="0"/>
        </w:rPr>
        <w:t xml:space="preserve"> in a stable market, but this is highly variable. Insurance is an additional cost.</w:t>
      </w:r>
      <w:r w:rsidDel="00000000" w:rsidR="00000000" w:rsidRPr="00000000">
        <w:rPr>
          <w:rFonts w:ascii="Google Sans Text" w:cs="Google Sans Text" w:eastAsia="Google Sans Text" w:hAnsi="Google Sans Text"/>
          <w:sz w:val="24"/>
          <w:szCs w:val="24"/>
          <w:vertAlign w:val="superscript"/>
          <w:rtl w:val="0"/>
        </w:rPr>
        <w:t xml:space="preserve">36</w:t>
      </w:r>
    </w:p>
    <w:p w:rsidR="00000000" w:rsidDel="00000000" w:rsidP="00000000" w:rsidRDefault="00000000" w:rsidRPr="00000000" w14:paraId="000000A4">
      <w:pPr>
        <w:numPr>
          <w:ilvl w:val="0"/>
          <w:numId w:val="13"/>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Tariffs and Import Duties:</w:t>
      </w:r>
      <w:r w:rsidDel="00000000" w:rsidR="00000000" w:rsidRPr="00000000">
        <w:rPr>
          <w:rFonts w:ascii="Google Sans Text" w:cs="Google Sans Text" w:eastAsia="Google Sans Text" w:hAnsi="Google Sans Text"/>
          <w:rtl w:val="0"/>
        </w:rPr>
        <w:t xml:space="preserve"> These are a major cost component and are detailed further in Section 4. They can add a significant percentage to the value of the goods.</w:t>
      </w:r>
    </w:p>
    <w:p w:rsidR="00000000" w:rsidDel="00000000" w:rsidP="00000000" w:rsidRDefault="00000000" w:rsidRPr="00000000" w14:paraId="000000A5">
      <w:pPr>
        <w:numPr>
          <w:ilvl w:val="0"/>
          <w:numId w:val="13"/>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Local Port &amp; Brokerage Fees:</w:t>
      </w:r>
      <w:r w:rsidDel="00000000" w:rsidR="00000000" w:rsidRPr="00000000">
        <w:rPr>
          <w:rFonts w:ascii="Google Sans Text" w:cs="Google Sans Text" w:eastAsia="Google Sans Text" w:hAnsi="Google Sans Text"/>
          <w:rtl w:val="0"/>
        </w:rPr>
        <w:t xml:space="preserve"> These include fees for customs brokers, terminal handling charges, and other administrative costs associated with the import process.</w:t>
      </w:r>
      <w:r w:rsidDel="00000000" w:rsidR="00000000" w:rsidRPr="00000000">
        <w:rPr>
          <w:rFonts w:ascii="Google Sans Text" w:cs="Google Sans Text" w:eastAsia="Google Sans Text" w:hAnsi="Google Sans Text"/>
          <w:sz w:val="24"/>
          <w:szCs w:val="24"/>
          <w:vertAlign w:val="superscript"/>
          <w:rtl w:val="0"/>
        </w:rPr>
        <w:t xml:space="preserve">45</w:t>
      </w:r>
    </w:p>
    <w:p w:rsidR="00000000" w:rsidDel="00000000" w:rsidP="00000000" w:rsidRDefault="00000000" w:rsidRPr="00000000" w14:paraId="000000A6">
      <w:pPr>
        <w:numPr>
          <w:ilvl w:val="0"/>
          <w:numId w:val="13"/>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Last-Mile Trucking:</w:t>
      </w:r>
      <w:r w:rsidDel="00000000" w:rsidR="00000000" w:rsidRPr="00000000">
        <w:rPr>
          <w:rFonts w:ascii="Google Sans Text" w:cs="Google Sans Text" w:eastAsia="Google Sans Text" w:hAnsi="Google Sans Text"/>
          <w:rtl w:val="0"/>
        </w:rPr>
        <w:t xml:space="preserve"> This is a substantial and highly variable expense. In a market like Kenya, where high fuel prices and poor road quality are prevalent, logistics can account for </w:t>
      </w:r>
      <w:r w:rsidDel="00000000" w:rsidR="00000000" w:rsidRPr="00000000">
        <w:rPr>
          <w:rFonts w:ascii="Google Sans Text" w:cs="Google Sans Text" w:eastAsia="Google Sans Text" w:hAnsi="Google Sans Text"/>
          <w:b w:val="1"/>
          <w:rtl w:val="0"/>
        </w:rPr>
        <w:t xml:space="preserve">30-40% of a product's final cost</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50</w:t>
      </w:r>
      <w:r w:rsidDel="00000000" w:rsidR="00000000" w:rsidRPr="00000000">
        <w:rPr>
          <w:rFonts w:ascii="Google Sans Text" w:cs="Google Sans Text" w:eastAsia="Google Sans Text" w:hAnsi="Google Sans Text"/>
          <w:rtl w:val="0"/>
        </w:rPr>
        <w:t xml:space="preserve"> In Brazil, standard trucking rates can range from </w:t>
      </w:r>
      <w:r w:rsidDel="00000000" w:rsidR="00000000" w:rsidRPr="00000000">
        <w:rPr>
          <w:rFonts w:ascii="Google Sans Text" w:cs="Google Sans Text" w:eastAsia="Google Sans Text" w:hAnsi="Google Sans Text"/>
          <w:b w:val="1"/>
          <w:rtl w:val="0"/>
        </w:rPr>
        <w:t xml:space="preserve">R$ 3.0 to R$ 5.5 per kilometer</w:t>
      </w:r>
      <w:r w:rsidDel="00000000" w:rsidR="00000000" w:rsidRPr="00000000">
        <w:rPr>
          <w:rFonts w:ascii="Google Sans Text" w:cs="Google Sans Text" w:eastAsia="Google Sans Text" w:hAnsi="Google Sans Text"/>
          <w:rtl w:val="0"/>
        </w:rPr>
        <w:t xml:space="preserve">, with specialized heavy hauling for oversized loads incurring a premium.</w:t>
      </w:r>
      <w:r w:rsidDel="00000000" w:rsidR="00000000" w:rsidRPr="00000000">
        <w:rPr>
          <w:rFonts w:ascii="Google Sans Text" w:cs="Google Sans Text" w:eastAsia="Google Sans Text" w:hAnsi="Google Sans Text"/>
          <w:sz w:val="24"/>
          <w:szCs w:val="24"/>
          <w:vertAlign w:val="superscript"/>
          <w:rtl w:val="0"/>
        </w:rPr>
        <w:t xml:space="preserve">51</w:t>
      </w:r>
      <w:r w:rsidDel="00000000" w:rsidR="00000000" w:rsidRPr="00000000">
        <w:rPr>
          <w:rFonts w:ascii="Google Sans Text" w:cs="Google Sans Text" w:eastAsia="Google Sans Text" w:hAnsi="Google Sans Text"/>
          <w:rtl w:val="0"/>
        </w:rPr>
        <w:t xml:space="preserve"> For a multi-unit project, this can easily represent </w:t>
      </w:r>
      <w:r w:rsidDel="00000000" w:rsidR="00000000" w:rsidRPr="00000000">
        <w:rPr>
          <w:rFonts w:ascii="Google Sans Text" w:cs="Google Sans Text" w:eastAsia="Google Sans Text" w:hAnsi="Google Sans Text"/>
          <w:b w:val="1"/>
          <w:rtl w:val="0"/>
        </w:rPr>
        <w:t xml:space="preserve">10-25% of the total logistics budget</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49</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analysis of the supply chain makes it evident that the venture's profitability is not determined at the factory gate in China, but rather in the final, arduous journey from the destination port to the rural foundation. The low unit cost is an enabler, but mastery of last-mile logistics is the ultimate determinant of success. This requires a strategic shift in focus from sourcing to rural logistics management, necessitating partnerships with local heavy-haul experts and the use of advanced route-planning technologies.</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A9">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Table 2: Estimated Logistics Chain Cost Breakdown (Per 40ft Expandable Unit)</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tbl>
      <w:tblPr>
        <w:tblStyle w:val="Table2"/>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Cost Item</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Estimated Low Cost (USD)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Estimated High Cost (USD)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Key Variables/Notes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FOB Unit Cost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$6,000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$12,000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Varies by size (2-4 bedrooms), features, and manufacturer.</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Inland Freight (China)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$300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$800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Depends on distance from factory to port.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Ocean Freight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$2,000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$5,000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Highly volatile; subject to seasonal peaks and global events.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Marine Insurance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$150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Based on a percentage of the total value of goods and freight.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Import Tariffs (Avg. 40%)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$3,380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$7,280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Average of high rates in Kenya (~46.5%) and Brazil (~60%).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VAT/Other Taxes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Included Above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Included Above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Varies by country; often calculated on top of CIF value + duty.</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Port &amp; Brokerage Fees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$500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$1,500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Includes terminal handling, documentation, and customs broker fees.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Last-Mile Trucking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$1,500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Highly variable based on distance (per 100km), road quality, and need for permits.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On-Site Crane/Assembly</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$3,000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Includes crane rental and labor for assembly and utility hookup.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Subtotal (Landed Cost)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$14,830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$33,980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Excludes land, site prep, and technology costs.</w:t>
            </w:r>
          </w:p>
        </w:tc>
      </w:tr>
    </w:tbl>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before="480" w:line="275.9999942779541" w:lineRule="auto"/>
        <w:rPr>
          <w:rFonts w:ascii="Google Sans Text" w:cs="Google Sans Text" w:eastAsia="Google Sans Text" w:hAnsi="Google Sans Text"/>
          <w:b w:val="1"/>
        </w:rPr>
      </w:pPr>
      <w:r w:rsidDel="00000000" w:rsidR="00000000" w:rsidRPr="00000000">
        <w:rPr>
          <w:rtl w:val="0"/>
        </w:rPr>
      </w:r>
    </w:p>
    <w:p w:rsidR="00000000" w:rsidDel="00000000" w:rsidP="00000000" w:rsidRDefault="00000000" w:rsidRPr="00000000" w14:paraId="000000D8">
      <w:pPr>
        <w:pStyle w:val="Heading2"/>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4. Navigating the Regulatory Terrain: A Comparative Analysis</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Successfully deploying the CT-China Town concept requires meticulous navigation of a complex web of national and municipal regulations. These legal frameworks—governing everything from building materials and land use to import taxes—present significant hurdles that can inflate costs and delay timelines. A proactive and localized compliance strategy is essential for the venture's "license to operate."</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DC">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4.1. Building Codes and Material Standards</w:t>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Each target country has a unique set of building codes that imported modular units must adhere to.</w:t>
      </w:r>
    </w:p>
    <w:p w:rsidR="00000000" w:rsidDel="00000000" w:rsidP="00000000" w:rsidRDefault="00000000" w:rsidRPr="00000000" w14:paraId="000000DF">
      <w:pPr>
        <w:numPr>
          <w:ilvl w:val="0"/>
          <w:numId w:val="14"/>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Kenya:</w:t>
      </w:r>
      <w:r w:rsidDel="00000000" w:rsidR="00000000" w:rsidRPr="00000000">
        <w:rPr>
          <w:rFonts w:ascii="Google Sans Text" w:cs="Google Sans Text" w:eastAsia="Google Sans Text" w:hAnsi="Google Sans Text"/>
          <w:rtl w:val="0"/>
        </w:rPr>
        <w:t xml:space="preserve"> The country is in a period of transition, moving from an outdated 1968 code to the new </w:t>
      </w:r>
      <w:r w:rsidDel="00000000" w:rsidR="00000000" w:rsidRPr="00000000">
        <w:rPr>
          <w:rFonts w:ascii="Google Sans Text" w:cs="Google Sans Text" w:eastAsia="Google Sans Text" w:hAnsi="Google Sans Text"/>
          <w:b w:val="1"/>
          <w:rtl w:val="0"/>
        </w:rPr>
        <w:t xml:space="preserve">National Building Code 2024</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22</w:t>
      </w:r>
      <w:r w:rsidDel="00000000" w:rsidR="00000000" w:rsidRPr="00000000">
        <w:rPr>
          <w:rFonts w:ascii="Google Sans Text" w:cs="Google Sans Text" w:eastAsia="Google Sans Text" w:hAnsi="Google Sans Text"/>
          <w:rtl w:val="0"/>
        </w:rPr>
        <w:t xml:space="preserve"> This modern code places a strong emphasis on sustainability, safety (e.g., requiring integrated LPG gas piping), and performance standards tailored to the local climate. Imported prefabricated homes must demonstrate structural integrity against strong winds, robust waterproofing for heavy rainy seasons, and effective insulation for high equatorial temperatures.</w:t>
      </w:r>
      <w:r w:rsidDel="00000000" w:rsidR="00000000" w:rsidRPr="00000000">
        <w:rPr>
          <w:rFonts w:ascii="Google Sans Text" w:cs="Google Sans Text" w:eastAsia="Google Sans Text" w:hAnsi="Google Sans Text"/>
          <w:sz w:val="24"/>
          <w:szCs w:val="24"/>
          <w:vertAlign w:val="superscript"/>
          <w:rtl w:val="0"/>
        </w:rPr>
        <w:t xml:space="preserve">52</w:t>
      </w:r>
      <w:r w:rsidDel="00000000" w:rsidR="00000000" w:rsidRPr="00000000">
        <w:rPr>
          <w:rFonts w:ascii="Google Sans Text" w:cs="Google Sans Text" w:eastAsia="Google Sans Text" w:hAnsi="Google Sans Text"/>
          <w:rtl w:val="0"/>
        </w:rPr>
        <w:t xml:space="preserve"> Critically, all construction projects must be registered with the </w:t>
      </w:r>
      <w:r w:rsidDel="00000000" w:rsidR="00000000" w:rsidRPr="00000000">
        <w:rPr>
          <w:rFonts w:ascii="Google Sans Text" w:cs="Google Sans Text" w:eastAsia="Google Sans Text" w:hAnsi="Google Sans Text"/>
          <w:b w:val="1"/>
          <w:rtl w:val="0"/>
        </w:rPr>
        <w:t xml:space="preserve">National Construction Authority (NCA)</w:t>
      </w:r>
      <w:r w:rsidDel="00000000" w:rsidR="00000000" w:rsidRPr="00000000">
        <w:rPr>
          <w:rFonts w:ascii="Google Sans Text" w:cs="Google Sans Text" w:eastAsia="Google Sans Text" w:hAnsi="Google Sans Text"/>
          <w:rtl w:val="0"/>
        </w:rPr>
        <w:t xml:space="preserve">, which provides oversight and compliance certification.</w:t>
      </w:r>
      <w:r w:rsidDel="00000000" w:rsidR="00000000" w:rsidRPr="00000000">
        <w:rPr>
          <w:rFonts w:ascii="Google Sans Text" w:cs="Google Sans Text" w:eastAsia="Google Sans Text" w:hAnsi="Google Sans Text"/>
          <w:sz w:val="24"/>
          <w:szCs w:val="24"/>
          <w:vertAlign w:val="superscript"/>
          <w:rtl w:val="0"/>
        </w:rPr>
        <w:t xml:space="preserve">53</w:t>
      </w:r>
    </w:p>
    <w:p w:rsidR="00000000" w:rsidDel="00000000" w:rsidP="00000000" w:rsidRDefault="00000000" w:rsidRPr="00000000" w14:paraId="000000E0">
      <w:pPr>
        <w:numPr>
          <w:ilvl w:val="0"/>
          <w:numId w:val="14"/>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Brazil:</w:t>
      </w:r>
      <w:r w:rsidDel="00000000" w:rsidR="00000000" w:rsidRPr="00000000">
        <w:rPr>
          <w:rFonts w:ascii="Google Sans Text" w:cs="Google Sans Text" w:eastAsia="Google Sans Text" w:hAnsi="Google Sans Text"/>
          <w:rtl w:val="0"/>
        </w:rPr>
        <w:t xml:space="preserve"> Building regulations are highly decentralized, with each municipality establishing its own code, such as São Paulo's Code of Public Works.</w:t>
      </w:r>
      <w:r w:rsidDel="00000000" w:rsidR="00000000" w:rsidRPr="00000000">
        <w:rPr>
          <w:rFonts w:ascii="Google Sans Text" w:cs="Google Sans Text" w:eastAsia="Google Sans Text" w:hAnsi="Google Sans Text"/>
          <w:sz w:val="24"/>
          <w:szCs w:val="24"/>
          <w:vertAlign w:val="superscript"/>
          <w:rtl w:val="0"/>
        </w:rPr>
        <w:t xml:space="preserve">55</w:t>
      </w:r>
      <w:r w:rsidDel="00000000" w:rsidR="00000000" w:rsidRPr="00000000">
        <w:rPr>
          <w:rFonts w:ascii="Google Sans Text" w:cs="Google Sans Text" w:eastAsia="Google Sans Text" w:hAnsi="Google Sans Text"/>
          <w:rtl w:val="0"/>
        </w:rPr>
        <w:t xml:space="preserve"> Existing standards are heavily oriented towards traditional concrete and steel construction, with less specific guidance for alternative materials like timber.</w:t>
      </w:r>
      <w:r w:rsidDel="00000000" w:rsidR="00000000" w:rsidRPr="00000000">
        <w:rPr>
          <w:rFonts w:ascii="Google Sans Text" w:cs="Google Sans Text" w:eastAsia="Google Sans Text" w:hAnsi="Google Sans Text"/>
          <w:sz w:val="24"/>
          <w:szCs w:val="24"/>
          <w:vertAlign w:val="superscript"/>
          <w:rtl w:val="0"/>
        </w:rPr>
        <w:t xml:space="preserve">56</w:t>
      </w:r>
      <w:r w:rsidDel="00000000" w:rsidR="00000000" w:rsidRPr="00000000">
        <w:rPr>
          <w:rFonts w:ascii="Google Sans Text" w:cs="Google Sans Text" w:eastAsia="Google Sans Text" w:hAnsi="Google Sans Text"/>
          <w:rtl w:val="0"/>
        </w:rPr>
        <w:t xml:space="preserve"> A key federal mandate is the </w:t>
      </w:r>
      <w:r w:rsidDel="00000000" w:rsidR="00000000" w:rsidRPr="00000000">
        <w:rPr>
          <w:rFonts w:ascii="Google Sans Text" w:cs="Google Sans Text" w:eastAsia="Google Sans Text" w:hAnsi="Google Sans Text"/>
          <w:b w:val="1"/>
          <w:rtl w:val="0"/>
        </w:rPr>
        <w:t xml:space="preserve">Brazilian Civil Code</w:t>
      </w:r>
      <w:r w:rsidDel="00000000" w:rsidR="00000000" w:rsidRPr="00000000">
        <w:rPr>
          <w:rFonts w:ascii="Google Sans Text" w:cs="Google Sans Text" w:eastAsia="Google Sans Text" w:hAnsi="Google Sans Text"/>
          <w:rtl w:val="0"/>
        </w:rPr>
        <w:t xml:space="preserve">, which imposes a statutory 5-year warranty on constructors for any structural defects, a significant long-term liability to consider.</w:t>
      </w:r>
      <w:r w:rsidDel="00000000" w:rsidR="00000000" w:rsidRPr="00000000">
        <w:rPr>
          <w:rFonts w:ascii="Google Sans Text" w:cs="Google Sans Text" w:eastAsia="Google Sans Text" w:hAnsi="Google Sans Text"/>
          <w:sz w:val="24"/>
          <w:szCs w:val="24"/>
          <w:vertAlign w:val="superscript"/>
          <w:rtl w:val="0"/>
        </w:rPr>
        <w:t xml:space="preserve">57</w:t>
      </w:r>
    </w:p>
    <w:p w:rsidR="00000000" w:rsidDel="00000000" w:rsidP="00000000" w:rsidRDefault="00000000" w:rsidRPr="00000000" w14:paraId="000000E1">
      <w:pPr>
        <w:numPr>
          <w:ilvl w:val="0"/>
          <w:numId w:val="14"/>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Philippines:</w:t>
      </w:r>
      <w:r w:rsidDel="00000000" w:rsidR="00000000" w:rsidRPr="00000000">
        <w:rPr>
          <w:rFonts w:ascii="Google Sans Text" w:cs="Google Sans Text" w:eastAsia="Google Sans Text" w:hAnsi="Google Sans Text"/>
          <w:rtl w:val="0"/>
        </w:rPr>
        <w:t xml:space="preserve"> All construction is governed by the </w:t>
      </w:r>
      <w:r w:rsidDel="00000000" w:rsidR="00000000" w:rsidRPr="00000000">
        <w:rPr>
          <w:rFonts w:ascii="Google Sans Text" w:cs="Google Sans Text" w:eastAsia="Google Sans Text" w:hAnsi="Google Sans Text"/>
          <w:b w:val="1"/>
          <w:rtl w:val="0"/>
        </w:rPr>
        <w:t xml:space="preserve">National Building Code (PD 1096)</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58</w:t>
      </w:r>
      <w:r w:rsidDel="00000000" w:rsidR="00000000" w:rsidRPr="00000000">
        <w:rPr>
          <w:rFonts w:ascii="Google Sans Text" w:cs="Google Sans Text" w:eastAsia="Google Sans Text" w:hAnsi="Google Sans Text"/>
          <w:rtl w:val="0"/>
        </w:rPr>
        <w:t xml:space="preserve"> </w:t>
      </w:r>
      <w:r w:rsidDel="00000000" w:rsidR="00000000" w:rsidRPr="00000000">
        <w:rPr>
          <w:rFonts w:ascii="Google Sans Text" w:cs="Google Sans Text" w:eastAsia="Google Sans Text" w:hAnsi="Google Sans Text"/>
          <w:b w:val="1"/>
          <w:rtl w:val="0"/>
        </w:rPr>
        <w:t xml:space="preserve">Rule 15</w:t>
      </w:r>
      <w:r w:rsidDel="00000000" w:rsidR="00000000" w:rsidRPr="00000000">
        <w:rPr>
          <w:rFonts w:ascii="Google Sans Text" w:cs="Google Sans Text" w:eastAsia="Google Sans Text" w:hAnsi="Google Sans Text"/>
          <w:rtl w:val="0"/>
        </w:rPr>
        <w:t xml:space="preserve"> of the code specifically addresses prefabricated construction, mandating that all connections and anchorages must be engineered to develop the full strength of the structural members and withstand all probable forces.</w:t>
      </w:r>
      <w:r w:rsidDel="00000000" w:rsidR="00000000" w:rsidRPr="00000000">
        <w:rPr>
          <w:rFonts w:ascii="Google Sans Text" w:cs="Google Sans Text" w:eastAsia="Google Sans Text" w:hAnsi="Google Sans Text"/>
          <w:sz w:val="24"/>
          <w:szCs w:val="24"/>
          <w:vertAlign w:val="superscript"/>
          <w:rtl w:val="0"/>
        </w:rPr>
        <w:t xml:space="preserve">60</w:t>
      </w:r>
      <w:r w:rsidDel="00000000" w:rsidR="00000000" w:rsidRPr="00000000">
        <w:rPr>
          <w:rFonts w:ascii="Google Sans Text" w:cs="Google Sans Text" w:eastAsia="Google Sans Text" w:hAnsi="Google Sans Text"/>
          <w:rtl w:val="0"/>
        </w:rPr>
        <w:t xml:space="preserve"> The code also requires the presence of a certified Safety Engineer on-site during the placement and assembly of prefabricated units, adding a layer of professional oversight and cost.</w:t>
      </w:r>
      <w:r w:rsidDel="00000000" w:rsidR="00000000" w:rsidRPr="00000000">
        <w:rPr>
          <w:rFonts w:ascii="Google Sans Text" w:cs="Google Sans Text" w:eastAsia="Google Sans Text" w:hAnsi="Google Sans Text"/>
          <w:sz w:val="24"/>
          <w:szCs w:val="24"/>
          <w:vertAlign w:val="superscript"/>
          <w:rtl w:val="0"/>
        </w:rPr>
        <w:t xml:space="preserve">60</w:t>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sz w:val="24"/>
          <w:szCs w:val="24"/>
          <w:vertAlign w:val="superscript"/>
        </w:rPr>
      </w:pPr>
      <w:r w:rsidDel="00000000" w:rsidR="00000000" w:rsidRPr="00000000">
        <w:rPr>
          <w:rtl w:val="0"/>
        </w:rPr>
      </w:r>
    </w:p>
    <w:p w:rsidR="00000000" w:rsidDel="00000000" w:rsidP="00000000" w:rsidRDefault="00000000" w:rsidRPr="00000000" w14:paraId="000000E3">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4.2. Zoning Laws and Land Use</w:t>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Securing appropriate land is complicated by zoning laws that often restrict development in the venture's target rural areas.</w:t>
      </w:r>
    </w:p>
    <w:p w:rsidR="00000000" w:rsidDel="00000000" w:rsidP="00000000" w:rsidRDefault="00000000" w:rsidRPr="00000000" w14:paraId="000000E6">
      <w:pPr>
        <w:numPr>
          <w:ilvl w:val="0"/>
          <w:numId w:val="15"/>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Kenya:</w:t>
      </w:r>
      <w:r w:rsidDel="00000000" w:rsidR="00000000" w:rsidRPr="00000000">
        <w:rPr>
          <w:rFonts w:ascii="Google Sans Text" w:cs="Google Sans Text" w:eastAsia="Google Sans Text" w:hAnsi="Google Sans Text"/>
          <w:rtl w:val="0"/>
        </w:rPr>
        <w:t xml:space="preserve"> Zoning is managed at the county level under the </w:t>
      </w:r>
      <w:r w:rsidDel="00000000" w:rsidR="00000000" w:rsidRPr="00000000">
        <w:rPr>
          <w:rFonts w:ascii="Google Sans Text" w:cs="Google Sans Text" w:eastAsia="Google Sans Text" w:hAnsi="Google Sans Text"/>
          <w:b w:val="1"/>
          <w:rtl w:val="0"/>
        </w:rPr>
        <w:t xml:space="preserve">Physical and Land Use Planning Act (2019)</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61</w:t>
      </w:r>
      <w:r w:rsidDel="00000000" w:rsidR="00000000" w:rsidRPr="00000000">
        <w:rPr>
          <w:rFonts w:ascii="Google Sans Text" w:cs="Google Sans Text" w:eastAsia="Google Sans Text" w:hAnsi="Google Sans Text"/>
          <w:rtl w:val="0"/>
        </w:rPr>
        <w:t xml:space="preserve"> While there are standard zones for residential and commercial use, the venture's focus on rural areas means it will likely encounter land zoned as </w:t>
      </w:r>
      <w:r w:rsidDel="00000000" w:rsidR="00000000" w:rsidRPr="00000000">
        <w:rPr>
          <w:rFonts w:ascii="Google Sans Text" w:cs="Google Sans Text" w:eastAsia="Google Sans Text" w:hAnsi="Google Sans Text"/>
          <w:b w:val="1"/>
          <w:rtl w:val="0"/>
        </w:rPr>
        <w:t xml:space="preserve">Agricultural</w:t>
      </w:r>
      <w:r w:rsidDel="00000000" w:rsidR="00000000" w:rsidRPr="00000000">
        <w:rPr>
          <w:rFonts w:ascii="Google Sans Text" w:cs="Google Sans Text" w:eastAsia="Google Sans Text" w:hAnsi="Google Sans Text"/>
          <w:rtl w:val="0"/>
        </w:rPr>
        <w:t xml:space="preserve">. Developing housing communities on agricultural land can face significant restrictions on subdivision or change of use, requiring special applications and approvals from county authorities.</w:t>
      </w:r>
      <w:r w:rsidDel="00000000" w:rsidR="00000000" w:rsidRPr="00000000">
        <w:rPr>
          <w:rFonts w:ascii="Google Sans Text" w:cs="Google Sans Text" w:eastAsia="Google Sans Text" w:hAnsi="Google Sans Text"/>
          <w:sz w:val="24"/>
          <w:szCs w:val="24"/>
          <w:vertAlign w:val="superscript"/>
          <w:rtl w:val="0"/>
        </w:rPr>
        <w:t xml:space="preserve">63</w:t>
      </w:r>
    </w:p>
    <w:p w:rsidR="00000000" w:rsidDel="00000000" w:rsidP="00000000" w:rsidRDefault="00000000" w:rsidRPr="00000000" w14:paraId="000000E7">
      <w:pPr>
        <w:numPr>
          <w:ilvl w:val="0"/>
          <w:numId w:val="15"/>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Brazil:</w:t>
      </w:r>
      <w:r w:rsidDel="00000000" w:rsidR="00000000" w:rsidRPr="00000000">
        <w:rPr>
          <w:rFonts w:ascii="Google Sans Text" w:cs="Google Sans Text" w:eastAsia="Google Sans Text" w:hAnsi="Google Sans Text"/>
          <w:rtl w:val="0"/>
        </w:rPr>
        <w:t xml:space="preserve"> The legal framework for rural land is particularly complex. It is governed by the </w:t>
      </w:r>
      <w:r w:rsidDel="00000000" w:rsidR="00000000" w:rsidRPr="00000000">
        <w:rPr>
          <w:rFonts w:ascii="Google Sans Text" w:cs="Google Sans Text" w:eastAsia="Google Sans Text" w:hAnsi="Google Sans Text"/>
          <w:b w:val="1"/>
          <w:rtl w:val="0"/>
        </w:rPr>
        <w:t xml:space="preserve">Forest Code</w:t>
      </w:r>
      <w:r w:rsidDel="00000000" w:rsidR="00000000" w:rsidRPr="00000000">
        <w:rPr>
          <w:rFonts w:ascii="Google Sans Text" w:cs="Google Sans Text" w:eastAsia="Google Sans Text" w:hAnsi="Google Sans Text"/>
          <w:rtl w:val="0"/>
        </w:rPr>
        <w:t xml:space="preserve"> and other agricultural laws that regulate property use.</w:t>
      </w:r>
      <w:r w:rsidDel="00000000" w:rsidR="00000000" w:rsidRPr="00000000">
        <w:rPr>
          <w:rFonts w:ascii="Google Sans Text" w:cs="Google Sans Text" w:eastAsia="Google Sans Text" w:hAnsi="Google Sans Text"/>
          <w:sz w:val="24"/>
          <w:szCs w:val="24"/>
          <w:vertAlign w:val="superscript"/>
          <w:rtl w:val="0"/>
        </w:rPr>
        <w:t xml:space="preserve">65</w:t>
      </w:r>
      <w:r w:rsidDel="00000000" w:rsidR="00000000" w:rsidRPr="00000000">
        <w:rPr>
          <w:rFonts w:ascii="Google Sans Text" w:cs="Google Sans Text" w:eastAsia="Google Sans Text" w:hAnsi="Google Sans Text"/>
          <w:rtl w:val="0"/>
        </w:rPr>
        <w:t xml:space="preserve"> Furthermore, there are substantial restrictions on the foreign ownership or control of rural land, which may necessitate prior authorization from federal bodies like the National Institute for Colonization and Agrarian Reform (INCRA) or even the National Congress, depending on the scale.</w:t>
      </w:r>
      <w:r w:rsidDel="00000000" w:rsidR="00000000" w:rsidRPr="00000000">
        <w:rPr>
          <w:rFonts w:ascii="Google Sans Text" w:cs="Google Sans Text" w:eastAsia="Google Sans Text" w:hAnsi="Google Sans Text"/>
          <w:sz w:val="24"/>
          <w:szCs w:val="24"/>
          <w:vertAlign w:val="superscript"/>
          <w:rtl w:val="0"/>
        </w:rPr>
        <w:t xml:space="preserve">66</w:t>
      </w:r>
      <w:r w:rsidDel="00000000" w:rsidR="00000000" w:rsidRPr="00000000">
        <w:rPr>
          <w:rFonts w:ascii="Google Sans Text" w:cs="Google Sans Text" w:eastAsia="Google Sans Text" w:hAnsi="Google Sans Text"/>
          <w:rtl w:val="0"/>
        </w:rPr>
        <w:t xml:space="preserve"> This presents a major strategic challenge for land acquisition by a foreign-backed venture.</w:t>
      </w:r>
    </w:p>
    <w:p w:rsidR="00000000" w:rsidDel="00000000" w:rsidP="00000000" w:rsidRDefault="00000000" w:rsidRPr="00000000" w14:paraId="000000E8">
      <w:pPr>
        <w:numPr>
          <w:ilvl w:val="0"/>
          <w:numId w:val="15"/>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Philippines:</w:t>
      </w:r>
      <w:r w:rsidDel="00000000" w:rsidR="00000000" w:rsidRPr="00000000">
        <w:rPr>
          <w:rFonts w:ascii="Google Sans Text" w:cs="Google Sans Text" w:eastAsia="Google Sans Text" w:hAnsi="Google Sans Text"/>
          <w:rtl w:val="0"/>
        </w:rPr>
        <w:t xml:space="preserve"> Zoning is delegated to Local Government Units (LGUs) through a local </w:t>
      </w:r>
      <w:r w:rsidDel="00000000" w:rsidR="00000000" w:rsidRPr="00000000">
        <w:rPr>
          <w:rFonts w:ascii="Google Sans Text" w:cs="Google Sans Text" w:eastAsia="Google Sans Text" w:hAnsi="Google Sans Text"/>
          <w:b w:val="1"/>
          <w:rtl w:val="0"/>
        </w:rPr>
        <w:t xml:space="preserve">Zoning Ordinance (ZO)</w:t>
      </w:r>
      <w:r w:rsidDel="00000000" w:rsidR="00000000" w:rsidRPr="00000000">
        <w:rPr>
          <w:rFonts w:ascii="Google Sans Text" w:cs="Google Sans Text" w:eastAsia="Google Sans Text" w:hAnsi="Google Sans Text"/>
          <w:rtl w:val="0"/>
        </w:rPr>
        <w:t xml:space="preserve">, which must align with a </w:t>
      </w:r>
      <w:r w:rsidDel="00000000" w:rsidR="00000000" w:rsidRPr="00000000">
        <w:rPr>
          <w:rFonts w:ascii="Google Sans Text" w:cs="Google Sans Text" w:eastAsia="Google Sans Text" w:hAnsi="Google Sans Text"/>
          <w:b w:val="1"/>
          <w:rtl w:val="0"/>
        </w:rPr>
        <w:t xml:space="preserve">Comprehensive Land Use Plan (CLUP)</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67</w:t>
      </w:r>
      <w:r w:rsidDel="00000000" w:rsidR="00000000" w:rsidRPr="00000000">
        <w:rPr>
          <w:rFonts w:ascii="Google Sans Text" w:cs="Google Sans Text" w:eastAsia="Google Sans Text" w:hAnsi="Google Sans Text"/>
          <w:rtl w:val="0"/>
        </w:rPr>
        <w:t xml:space="preserve"> A key opportunity lies in the </w:t>
      </w:r>
      <w:r w:rsidDel="00000000" w:rsidR="00000000" w:rsidRPr="00000000">
        <w:rPr>
          <w:rFonts w:ascii="Google Sans Text" w:cs="Google Sans Text" w:eastAsia="Google Sans Text" w:hAnsi="Google Sans Text"/>
          <w:b w:val="1"/>
          <w:rtl w:val="0"/>
        </w:rPr>
        <w:t xml:space="preserve">Urban Development &amp; Housing Act (UDHA)</w:t>
      </w:r>
      <w:r w:rsidDel="00000000" w:rsidR="00000000" w:rsidRPr="00000000">
        <w:rPr>
          <w:rFonts w:ascii="Google Sans Text" w:cs="Google Sans Text" w:eastAsia="Google Sans Text" w:hAnsi="Google Sans Text"/>
          <w:rtl w:val="0"/>
        </w:rPr>
        <w:t xml:space="preserve">, which includes provisions for "socialized housing." Aligning the CT-China Town project with these provisions could provide a clear legal pathway and potentially unlock incentives.</w:t>
      </w:r>
      <w:r w:rsidDel="00000000" w:rsidR="00000000" w:rsidRPr="00000000">
        <w:rPr>
          <w:rFonts w:ascii="Google Sans Text" w:cs="Google Sans Text" w:eastAsia="Google Sans Text" w:hAnsi="Google Sans Text"/>
          <w:sz w:val="24"/>
          <w:szCs w:val="24"/>
          <w:vertAlign w:val="superscript"/>
          <w:rtl w:val="0"/>
        </w:rPr>
        <w:t xml:space="preserve">67</w:t>
      </w:r>
    </w:p>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sz w:val="24"/>
          <w:szCs w:val="24"/>
          <w:vertAlign w:val="superscript"/>
        </w:rPr>
      </w:pPr>
      <w:r w:rsidDel="00000000" w:rsidR="00000000" w:rsidRPr="00000000">
        <w:rPr>
          <w:rtl w:val="0"/>
        </w:rPr>
      </w:r>
    </w:p>
    <w:p w:rsidR="00000000" w:rsidDel="00000000" w:rsidP="00000000" w:rsidRDefault="00000000" w:rsidRPr="00000000" w14:paraId="000000EA">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4.3. Permitting and Approvals Pathway (for a 10-50 Unit Development)</w:t>
      </w:r>
    </w:p>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process for obtaining construction permits is multi-stage and bureaucratic in all target markets.</w:t>
      </w:r>
    </w:p>
    <w:p w:rsidR="00000000" w:rsidDel="00000000" w:rsidP="00000000" w:rsidRDefault="00000000" w:rsidRPr="00000000" w14:paraId="000000ED">
      <w:pPr>
        <w:numPr>
          <w:ilvl w:val="0"/>
          <w:numId w:val="16"/>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Kenya:</w:t>
      </w:r>
      <w:r w:rsidDel="00000000" w:rsidR="00000000" w:rsidRPr="00000000">
        <w:rPr>
          <w:rFonts w:ascii="Google Sans Text" w:cs="Google Sans Text" w:eastAsia="Google Sans Text" w:hAnsi="Google Sans Text"/>
          <w:rtl w:val="0"/>
        </w:rPr>
        <w:t xml:space="preserve"> The approval pathway involves multiple agencies. Key steps include: (1) obtaining an official Survey Plan; (2) conducting an </w:t>
      </w:r>
      <w:r w:rsidDel="00000000" w:rsidR="00000000" w:rsidRPr="00000000">
        <w:rPr>
          <w:rFonts w:ascii="Google Sans Text" w:cs="Google Sans Text" w:eastAsia="Google Sans Text" w:hAnsi="Google Sans Text"/>
          <w:b w:val="1"/>
          <w:rtl w:val="0"/>
        </w:rPr>
        <w:t xml:space="preserve">Environmental Impact Assessment (EIA)</w:t>
      </w:r>
      <w:r w:rsidDel="00000000" w:rsidR="00000000" w:rsidRPr="00000000">
        <w:rPr>
          <w:rFonts w:ascii="Google Sans Text" w:cs="Google Sans Text" w:eastAsia="Google Sans Text" w:hAnsi="Google Sans Text"/>
          <w:rtl w:val="0"/>
        </w:rPr>
        <w:t xml:space="preserve"> and securing approval from the </w:t>
      </w:r>
      <w:r w:rsidDel="00000000" w:rsidR="00000000" w:rsidRPr="00000000">
        <w:rPr>
          <w:rFonts w:ascii="Google Sans Text" w:cs="Google Sans Text" w:eastAsia="Google Sans Text" w:hAnsi="Google Sans Text"/>
          <w:b w:val="1"/>
          <w:rtl w:val="0"/>
        </w:rPr>
        <w:t xml:space="preserve">National Environment Management Authority (NEMA)</w:t>
      </w:r>
      <w:r w:rsidDel="00000000" w:rsidR="00000000" w:rsidRPr="00000000">
        <w:rPr>
          <w:rFonts w:ascii="Google Sans Text" w:cs="Google Sans Text" w:eastAsia="Google Sans Text" w:hAnsi="Google Sans Text"/>
          <w:rtl w:val="0"/>
        </w:rPr>
        <w:t xml:space="preserve">, which is mandatory for a multi-unit development; (3) submitting architectural and structural plans for county government approval; and (4) registering the entire project with the </w:t>
      </w:r>
      <w:r w:rsidDel="00000000" w:rsidR="00000000" w:rsidRPr="00000000">
        <w:rPr>
          <w:rFonts w:ascii="Google Sans Text" w:cs="Google Sans Text" w:eastAsia="Google Sans Text" w:hAnsi="Google Sans Text"/>
          <w:b w:val="1"/>
          <w:rtl w:val="0"/>
        </w:rPr>
        <w:t xml:space="preserve">NCA</w:t>
      </w:r>
      <w:r w:rsidDel="00000000" w:rsidR="00000000" w:rsidRPr="00000000">
        <w:rPr>
          <w:rFonts w:ascii="Google Sans Text" w:cs="Google Sans Text" w:eastAsia="Google Sans Text" w:hAnsi="Google Sans Text"/>
          <w:rtl w:val="0"/>
        </w:rPr>
        <w:t xml:space="preserve"> for compliance checks and site inspections before a final building permit is issued.</w:t>
      </w:r>
      <w:r w:rsidDel="00000000" w:rsidR="00000000" w:rsidRPr="00000000">
        <w:rPr>
          <w:rFonts w:ascii="Google Sans Text" w:cs="Google Sans Text" w:eastAsia="Google Sans Text" w:hAnsi="Google Sans Text"/>
          <w:sz w:val="24"/>
          <w:szCs w:val="24"/>
          <w:vertAlign w:val="superscript"/>
          <w:rtl w:val="0"/>
        </w:rPr>
        <w:t xml:space="preserve">54</w:t>
      </w:r>
      <w:r w:rsidDel="00000000" w:rsidR="00000000" w:rsidRPr="00000000">
        <w:rPr>
          <w:rFonts w:ascii="Google Sans Text" w:cs="Google Sans Text" w:eastAsia="Google Sans Text" w:hAnsi="Google Sans Text"/>
          <w:rtl w:val="0"/>
        </w:rPr>
        <w:t xml:space="preserve"> The full process can realistically take </w:t>
      </w:r>
      <w:r w:rsidDel="00000000" w:rsidR="00000000" w:rsidRPr="00000000">
        <w:rPr>
          <w:rFonts w:ascii="Google Sans Text" w:cs="Google Sans Text" w:eastAsia="Google Sans Text" w:hAnsi="Google Sans Text"/>
          <w:b w:val="1"/>
          <w:rtl w:val="0"/>
        </w:rPr>
        <w:t xml:space="preserve">30 to 90 days or significantly longer</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54</w:t>
      </w:r>
    </w:p>
    <w:p w:rsidR="00000000" w:rsidDel="00000000" w:rsidP="00000000" w:rsidRDefault="00000000" w:rsidRPr="00000000" w14:paraId="000000EE">
      <w:pPr>
        <w:numPr>
          <w:ilvl w:val="0"/>
          <w:numId w:val="16"/>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Brazil:</w:t>
      </w:r>
      <w:r w:rsidDel="00000000" w:rsidR="00000000" w:rsidRPr="00000000">
        <w:rPr>
          <w:rFonts w:ascii="Google Sans Text" w:cs="Google Sans Text" w:eastAsia="Google Sans Text" w:hAnsi="Google Sans Text"/>
          <w:rtl w:val="0"/>
        </w:rPr>
        <w:t xml:space="preserve"> The process begins at the municipal level and requires: (1) submission of an architectural project signed by a locally registered architect or engineer; (2) obtaining a building permit from the city hall; and (3) securing a sequence of environmental licenses (Preliminary, Installation, and Operation), which can be a complex and lengthy undertaking.</w:t>
      </w:r>
      <w:r w:rsidDel="00000000" w:rsidR="00000000" w:rsidRPr="00000000">
        <w:rPr>
          <w:rFonts w:ascii="Google Sans Text" w:cs="Google Sans Text" w:eastAsia="Google Sans Text" w:hAnsi="Google Sans Text"/>
          <w:sz w:val="24"/>
          <w:szCs w:val="24"/>
          <w:vertAlign w:val="superscript"/>
          <w:rtl w:val="0"/>
        </w:rPr>
        <w:t xml:space="preserve">57</w:t>
      </w:r>
      <w:r w:rsidDel="00000000" w:rsidR="00000000" w:rsidRPr="00000000">
        <w:rPr>
          <w:rFonts w:ascii="Google Sans Text" w:cs="Google Sans Text" w:eastAsia="Google Sans Text" w:hAnsi="Google Sans Text"/>
          <w:rtl w:val="0"/>
        </w:rPr>
        <w:t xml:space="preserve"> After construction is complete, a certificate of habitation ("Habite-se") must be obtained before the buildings can be legally occupied and registered.</w:t>
      </w:r>
      <w:r w:rsidDel="00000000" w:rsidR="00000000" w:rsidRPr="00000000">
        <w:rPr>
          <w:rFonts w:ascii="Google Sans Text" w:cs="Google Sans Text" w:eastAsia="Google Sans Text" w:hAnsi="Google Sans Text"/>
          <w:sz w:val="24"/>
          <w:szCs w:val="24"/>
          <w:vertAlign w:val="superscript"/>
          <w:rtl w:val="0"/>
        </w:rPr>
        <w:t xml:space="preserve">70</w:t>
      </w:r>
    </w:p>
    <w:p w:rsidR="00000000" w:rsidDel="00000000" w:rsidP="00000000" w:rsidRDefault="00000000" w:rsidRPr="00000000" w14:paraId="000000EF">
      <w:pPr>
        <w:numPr>
          <w:ilvl w:val="0"/>
          <w:numId w:val="16"/>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Philippines:</w:t>
      </w:r>
      <w:r w:rsidDel="00000000" w:rsidR="00000000" w:rsidRPr="00000000">
        <w:rPr>
          <w:rFonts w:ascii="Google Sans Text" w:cs="Google Sans Text" w:eastAsia="Google Sans Text" w:hAnsi="Google Sans Text"/>
          <w:rtl w:val="0"/>
        </w:rPr>
        <w:t xml:space="preserve"> A </w:t>
      </w:r>
      <w:r w:rsidDel="00000000" w:rsidR="00000000" w:rsidRPr="00000000">
        <w:rPr>
          <w:rFonts w:ascii="Google Sans Text" w:cs="Google Sans Text" w:eastAsia="Google Sans Text" w:hAnsi="Google Sans Text"/>
          <w:b w:val="1"/>
          <w:rtl w:val="0"/>
        </w:rPr>
        <w:t xml:space="preserve">Building Permit</w:t>
      </w:r>
      <w:r w:rsidDel="00000000" w:rsidR="00000000" w:rsidRPr="00000000">
        <w:rPr>
          <w:rFonts w:ascii="Google Sans Text" w:cs="Google Sans Text" w:eastAsia="Google Sans Text" w:hAnsi="Google Sans Text"/>
          <w:rtl w:val="0"/>
        </w:rPr>
        <w:t xml:space="preserve"> from the local Building Official is the primary requirement and must be secured before any work begins.</w:t>
      </w:r>
      <w:r w:rsidDel="00000000" w:rsidR="00000000" w:rsidRPr="00000000">
        <w:rPr>
          <w:rFonts w:ascii="Google Sans Text" w:cs="Google Sans Text" w:eastAsia="Google Sans Text" w:hAnsi="Google Sans Text"/>
          <w:sz w:val="24"/>
          <w:szCs w:val="24"/>
          <w:vertAlign w:val="superscript"/>
          <w:rtl w:val="0"/>
        </w:rPr>
        <w:t xml:space="preserve">58</w:t>
      </w:r>
      <w:r w:rsidDel="00000000" w:rsidR="00000000" w:rsidRPr="00000000">
        <w:rPr>
          <w:rFonts w:ascii="Google Sans Text" w:cs="Google Sans Text" w:eastAsia="Google Sans Text" w:hAnsi="Google Sans Text"/>
          <w:rtl w:val="0"/>
        </w:rPr>
        <w:t xml:space="preserve"> The application is comprehensive, requiring the submission of numerous </w:t>
      </w:r>
      <w:r w:rsidDel="00000000" w:rsidR="00000000" w:rsidRPr="00000000">
        <w:rPr>
          <w:rFonts w:ascii="Google Sans Text" w:cs="Google Sans Text" w:eastAsia="Google Sans Text" w:hAnsi="Google Sans Text"/>
          <w:b w:val="1"/>
          <w:rtl w:val="0"/>
        </w:rPr>
        <w:t xml:space="preserve">Ancillary Permits</w:t>
      </w:r>
      <w:r w:rsidDel="00000000" w:rsidR="00000000" w:rsidRPr="00000000">
        <w:rPr>
          <w:rFonts w:ascii="Google Sans Text" w:cs="Google Sans Text" w:eastAsia="Google Sans Text" w:hAnsi="Google Sans Text"/>
          <w:rtl w:val="0"/>
        </w:rPr>
        <w:t xml:space="preserve"> (Architectural, Civil/Structural, Electrical, Sanitary, etc.), each of which must be signed and sealed by a licensed Filipino professional in that specific field.</w:t>
      </w:r>
      <w:r w:rsidDel="00000000" w:rsidR="00000000" w:rsidRPr="00000000">
        <w:rPr>
          <w:rFonts w:ascii="Google Sans Text" w:cs="Google Sans Text" w:eastAsia="Google Sans Text" w:hAnsi="Google Sans Text"/>
          <w:sz w:val="24"/>
          <w:szCs w:val="24"/>
          <w:vertAlign w:val="superscript"/>
          <w:rtl w:val="0"/>
        </w:rPr>
        <w:t xml:space="preserve">58</w:t>
      </w:r>
      <w:r w:rsidDel="00000000" w:rsidR="00000000" w:rsidRPr="00000000">
        <w:rPr>
          <w:rFonts w:ascii="Google Sans Text" w:cs="Google Sans Text" w:eastAsia="Google Sans Text" w:hAnsi="Google Sans Text"/>
          <w:rtl w:val="0"/>
        </w:rPr>
        <w:t xml:space="preserve"> For a housing development, additional approvals related to subdivision plans under specific presidential decrees may also be necessary.</w:t>
      </w:r>
      <w:r w:rsidDel="00000000" w:rsidR="00000000" w:rsidRPr="00000000">
        <w:rPr>
          <w:rFonts w:ascii="Google Sans Text" w:cs="Google Sans Text" w:eastAsia="Google Sans Text" w:hAnsi="Google Sans Text"/>
          <w:sz w:val="24"/>
          <w:szCs w:val="24"/>
          <w:vertAlign w:val="superscript"/>
          <w:rtl w:val="0"/>
        </w:rPr>
        <w:t xml:space="preserve">67</w:t>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 critical takeaway from the regulatory analysis is the mandatory requirement across all three jurisdictions for plans to be signed and submitted by locally licensed professionals. An international company cannot operate in a vacuum. This necessitates the formation of strategic partnerships or joint ventures with local architectural and engineering firms. These partners are not merely contractors; they are essential navigators of the local bureaucracy and key enablers for securing the legal right to build.</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F2">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4.4. Tariffs and Import Duties</w:t>
      </w:r>
    </w:p>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cost of importing modular units is substantially impacted by taxes and duties, which can erode the cost advantage of sourcing from China.</w:t>
      </w:r>
    </w:p>
    <w:p w:rsidR="00000000" w:rsidDel="00000000" w:rsidP="00000000" w:rsidRDefault="00000000" w:rsidRPr="00000000" w14:paraId="000000F5">
      <w:pPr>
        <w:numPr>
          <w:ilvl w:val="0"/>
          <w:numId w:val="17"/>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Kenya:</w:t>
      </w:r>
      <w:r w:rsidDel="00000000" w:rsidR="00000000" w:rsidRPr="00000000">
        <w:rPr>
          <w:rFonts w:ascii="Google Sans Text" w:cs="Google Sans Text" w:eastAsia="Google Sans Text" w:hAnsi="Google Sans Text"/>
          <w:rtl w:val="0"/>
        </w:rPr>
        <w:t xml:space="preserve"> As a member of the East African Community (EAC), Kenya applies the Common External Tariff. This includes an average customs duty of </w:t>
      </w:r>
      <w:r w:rsidDel="00000000" w:rsidR="00000000" w:rsidRPr="00000000">
        <w:rPr>
          <w:rFonts w:ascii="Google Sans Text" w:cs="Google Sans Text" w:eastAsia="Google Sans Text" w:hAnsi="Google Sans Text"/>
          <w:b w:val="1"/>
          <w:rtl w:val="0"/>
        </w:rPr>
        <w:t xml:space="preserve">25%</w:t>
      </w:r>
      <w:r w:rsidDel="00000000" w:rsidR="00000000" w:rsidRPr="00000000">
        <w:rPr>
          <w:rFonts w:ascii="Google Sans Text" w:cs="Google Sans Text" w:eastAsia="Google Sans Text" w:hAnsi="Google Sans Text"/>
          <w:rtl w:val="0"/>
        </w:rPr>
        <w:t xml:space="preserve">, a </w:t>
      </w:r>
      <w:r w:rsidDel="00000000" w:rsidR="00000000" w:rsidRPr="00000000">
        <w:rPr>
          <w:rFonts w:ascii="Google Sans Text" w:cs="Google Sans Text" w:eastAsia="Google Sans Text" w:hAnsi="Google Sans Text"/>
          <w:b w:val="1"/>
          <w:rtl w:val="0"/>
        </w:rPr>
        <w:t xml:space="preserve">16% VAT</w:t>
      </w:r>
      <w:r w:rsidDel="00000000" w:rsidR="00000000" w:rsidRPr="00000000">
        <w:rPr>
          <w:rFonts w:ascii="Google Sans Text" w:cs="Google Sans Text" w:eastAsia="Google Sans Text" w:hAnsi="Google Sans Text"/>
          <w:rtl w:val="0"/>
        </w:rPr>
        <w:t xml:space="preserve"> levied on the total value (including cost, insurance, freight, and duty), a </w:t>
      </w:r>
      <w:r w:rsidDel="00000000" w:rsidR="00000000" w:rsidRPr="00000000">
        <w:rPr>
          <w:rFonts w:ascii="Google Sans Text" w:cs="Google Sans Text" w:eastAsia="Google Sans Text" w:hAnsi="Google Sans Text"/>
          <w:b w:val="1"/>
          <w:rtl w:val="0"/>
        </w:rPr>
        <w:t xml:space="preserve">3.5% Import Declaration Fee</w:t>
      </w:r>
      <w:r w:rsidDel="00000000" w:rsidR="00000000" w:rsidRPr="00000000">
        <w:rPr>
          <w:rFonts w:ascii="Google Sans Text" w:cs="Google Sans Text" w:eastAsia="Google Sans Text" w:hAnsi="Google Sans Text"/>
          <w:rtl w:val="0"/>
        </w:rPr>
        <w:t xml:space="preserve">, and a </w:t>
      </w:r>
      <w:r w:rsidDel="00000000" w:rsidR="00000000" w:rsidRPr="00000000">
        <w:rPr>
          <w:rFonts w:ascii="Google Sans Text" w:cs="Google Sans Text" w:eastAsia="Google Sans Text" w:hAnsi="Google Sans Text"/>
          <w:b w:val="1"/>
          <w:rtl w:val="0"/>
        </w:rPr>
        <w:t xml:space="preserve">2% Railway Development Levy</w:t>
      </w:r>
      <w:r w:rsidDel="00000000" w:rsidR="00000000" w:rsidRPr="00000000">
        <w:rPr>
          <w:rFonts w:ascii="Google Sans Text" w:cs="Google Sans Text" w:eastAsia="Google Sans Text" w:hAnsi="Google Sans Text"/>
          <w:rtl w:val="0"/>
        </w:rPr>
        <w:t xml:space="preserve">. Cumulatively, these taxes and levies can add over </w:t>
      </w:r>
      <w:r w:rsidDel="00000000" w:rsidR="00000000" w:rsidRPr="00000000">
        <w:rPr>
          <w:rFonts w:ascii="Google Sans Text" w:cs="Google Sans Text" w:eastAsia="Google Sans Text" w:hAnsi="Google Sans Text"/>
          <w:b w:val="1"/>
          <w:rtl w:val="0"/>
        </w:rPr>
        <w:t xml:space="preserve">46.5%</w:t>
      </w:r>
      <w:r w:rsidDel="00000000" w:rsidR="00000000" w:rsidRPr="00000000">
        <w:rPr>
          <w:rFonts w:ascii="Google Sans Text" w:cs="Google Sans Text" w:eastAsia="Google Sans Text" w:hAnsi="Google Sans Text"/>
          <w:rtl w:val="0"/>
        </w:rPr>
        <w:t xml:space="preserve"> to the cost of the imported unit.</w:t>
      </w:r>
      <w:r w:rsidDel="00000000" w:rsidR="00000000" w:rsidRPr="00000000">
        <w:rPr>
          <w:rFonts w:ascii="Google Sans Text" w:cs="Google Sans Text" w:eastAsia="Google Sans Text" w:hAnsi="Google Sans Text"/>
          <w:sz w:val="24"/>
          <w:szCs w:val="24"/>
          <w:vertAlign w:val="superscript"/>
          <w:rtl w:val="0"/>
        </w:rPr>
        <w:t xml:space="preserve">72</w:t>
      </w:r>
    </w:p>
    <w:p w:rsidR="00000000" w:rsidDel="00000000" w:rsidP="00000000" w:rsidRDefault="00000000" w:rsidRPr="00000000" w14:paraId="000000F6">
      <w:pPr>
        <w:numPr>
          <w:ilvl w:val="0"/>
          <w:numId w:val="17"/>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Brazil:</w:t>
      </w:r>
      <w:r w:rsidDel="00000000" w:rsidR="00000000" w:rsidRPr="00000000">
        <w:rPr>
          <w:rFonts w:ascii="Google Sans Text" w:cs="Google Sans Text" w:eastAsia="Google Sans Text" w:hAnsi="Google Sans Text"/>
          <w:rtl w:val="0"/>
        </w:rPr>
        <w:t xml:space="preserve"> The import tax structure is notoriously complex and costly. It includes a federal Import Duty (II) of </w:t>
      </w:r>
      <w:r w:rsidDel="00000000" w:rsidR="00000000" w:rsidRPr="00000000">
        <w:rPr>
          <w:rFonts w:ascii="Google Sans Text" w:cs="Google Sans Text" w:eastAsia="Google Sans Text" w:hAnsi="Google Sans Text"/>
          <w:b w:val="1"/>
          <w:rtl w:val="0"/>
        </w:rPr>
        <w:t xml:space="preserve">10-35%</w:t>
      </w:r>
      <w:r w:rsidDel="00000000" w:rsidR="00000000" w:rsidRPr="00000000">
        <w:rPr>
          <w:rFonts w:ascii="Google Sans Text" w:cs="Google Sans Text" w:eastAsia="Google Sans Text" w:hAnsi="Google Sans Text"/>
          <w:rtl w:val="0"/>
        </w:rPr>
        <w:t xml:space="preserve">, an Industrialized Product Tax (IPI) of </w:t>
      </w:r>
      <w:r w:rsidDel="00000000" w:rsidR="00000000" w:rsidRPr="00000000">
        <w:rPr>
          <w:rFonts w:ascii="Google Sans Text" w:cs="Google Sans Text" w:eastAsia="Google Sans Text" w:hAnsi="Google Sans Text"/>
          <w:b w:val="1"/>
          <w:rtl w:val="0"/>
        </w:rPr>
        <w:t xml:space="preserve">0-15%</w:t>
      </w:r>
      <w:r w:rsidDel="00000000" w:rsidR="00000000" w:rsidRPr="00000000">
        <w:rPr>
          <w:rFonts w:ascii="Google Sans Text" w:cs="Google Sans Text" w:eastAsia="Google Sans Text" w:hAnsi="Google Sans Text"/>
          <w:rtl w:val="0"/>
        </w:rPr>
        <w:t xml:space="preserve">, PIS/COFINS social contributions, and a state-level ICMS tax that can be </w:t>
      </w:r>
      <w:r w:rsidDel="00000000" w:rsidR="00000000" w:rsidRPr="00000000">
        <w:rPr>
          <w:rFonts w:ascii="Google Sans Text" w:cs="Google Sans Text" w:eastAsia="Google Sans Text" w:hAnsi="Google Sans Text"/>
          <w:b w:val="1"/>
          <w:rtl w:val="0"/>
        </w:rPr>
        <w:t xml:space="preserve">17-19%</w:t>
      </w:r>
      <w:r w:rsidDel="00000000" w:rsidR="00000000" w:rsidRPr="00000000">
        <w:rPr>
          <w:rFonts w:ascii="Google Sans Text" w:cs="Google Sans Text" w:eastAsia="Google Sans Text" w:hAnsi="Google Sans Text"/>
          <w:rtl w:val="0"/>
        </w:rPr>
        <w:t xml:space="preserve">. A sample calculation demonstrates that these combined taxes and fees can increase the final cost of an imported product by </w:t>
      </w:r>
      <w:r w:rsidDel="00000000" w:rsidR="00000000" w:rsidRPr="00000000">
        <w:rPr>
          <w:rFonts w:ascii="Google Sans Text" w:cs="Google Sans Text" w:eastAsia="Google Sans Text" w:hAnsi="Google Sans Text"/>
          <w:b w:val="1"/>
          <w:rtl w:val="0"/>
        </w:rPr>
        <w:t xml:space="preserve">60% or more</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73</w:t>
      </w:r>
      <w:r w:rsidDel="00000000" w:rsidR="00000000" w:rsidRPr="00000000">
        <w:rPr>
          <w:rFonts w:ascii="Google Sans Text" w:cs="Google Sans Text" w:eastAsia="Google Sans Text" w:hAnsi="Google Sans Text"/>
          <w:rtl w:val="0"/>
        </w:rPr>
        <w:t xml:space="preserve"> While a tariff exemption program ("Ex-Tarifário") exists for goods not produced locally, the application process is lengthy and its outcome uncertain.</w:t>
      </w:r>
      <w:r w:rsidDel="00000000" w:rsidR="00000000" w:rsidRPr="00000000">
        <w:rPr>
          <w:rFonts w:ascii="Google Sans Text" w:cs="Google Sans Text" w:eastAsia="Google Sans Text" w:hAnsi="Google Sans Text"/>
          <w:sz w:val="24"/>
          <w:szCs w:val="24"/>
          <w:vertAlign w:val="superscript"/>
          <w:rtl w:val="0"/>
        </w:rPr>
        <w:t xml:space="preserve">74</w:t>
      </w:r>
    </w:p>
    <w:p w:rsidR="00000000" w:rsidDel="00000000" w:rsidP="00000000" w:rsidRDefault="00000000" w:rsidRPr="00000000" w14:paraId="000000F7">
      <w:pPr>
        <w:numPr>
          <w:ilvl w:val="0"/>
          <w:numId w:val="17"/>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Philippines:</w:t>
      </w:r>
      <w:r w:rsidDel="00000000" w:rsidR="00000000" w:rsidRPr="00000000">
        <w:rPr>
          <w:rFonts w:ascii="Google Sans Text" w:cs="Google Sans Text" w:eastAsia="Google Sans Text" w:hAnsi="Google Sans Text"/>
          <w:rtl w:val="0"/>
        </w:rPr>
        <w:t xml:space="preserve"> As an ASEAN member, the Philippines offers preferential tariff rates under the </w:t>
      </w:r>
      <w:r w:rsidDel="00000000" w:rsidR="00000000" w:rsidRPr="00000000">
        <w:rPr>
          <w:rFonts w:ascii="Google Sans Text" w:cs="Google Sans Text" w:eastAsia="Google Sans Text" w:hAnsi="Google Sans Text"/>
          <w:b w:val="1"/>
          <w:rtl w:val="0"/>
        </w:rPr>
        <w:t xml:space="preserve">Common Effective Preferential Tariff (CEPT)</w:t>
      </w:r>
      <w:r w:rsidDel="00000000" w:rsidR="00000000" w:rsidRPr="00000000">
        <w:rPr>
          <w:rFonts w:ascii="Google Sans Text" w:cs="Google Sans Text" w:eastAsia="Google Sans Text" w:hAnsi="Google Sans Text"/>
          <w:rtl w:val="0"/>
        </w:rPr>
        <w:t xml:space="preserve"> for goods imported from other member nations (e.g., Vietnam, Malaysia).</w:t>
      </w:r>
      <w:r w:rsidDel="00000000" w:rsidR="00000000" w:rsidRPr="00000000">
        <w:rPr>
          <w:rFonts w:ascii="Google Sans Text" w:cs="Google Sans Text" w:eastAsia="Google Sans Text" w:hAnsi="Google Sans Text"/>
          <w:sz w:val="24"/>
          <w:szCs w:val="24"/>
          <w:vertAlign w:val="superscript"/>
          <w:rtl w:val="0"/>
        </w:rPr>
        <w:t xml:space="preserve">75</w:t>
      </w:r>
      <w:r w:rsidDel="00000000" w:rsidR="00000000" w:rsidRPr="00000000">
        <w:rPr>
          <w:rFonts w:ascii="Google Sans Text" w:cs="Google Sans Text" w:eastAsia="Google Sans Text" w:hAnsi="Google Sans Text"/>
          <w:rtl w:val="0"/>
        </w:rPr>
        <w:t xml:space="preserve"> However, for goods imported from China, standard Most-Favored-Nation (MFN) rates would apply. While these can be as high as 100%, they are typically much lower for prefabricated buildings.</w:t>
      </w:r>
      <w:r w:rsidDel="00000000" w:rsidR="00000000" w:rsidRPr="00000000">
        <w:rPr>
          <w:rFonts w:ascii="Google Sans Text" w:cs="Google Sans Text" w:eastAsia="Google Sans Text" w:hAnsi="Google Sans Text"/>
          <w:sz w:val="24"/>
          <w:szCs w:val="24"/>
          <w:vertAlign w:val="superscript"/>
          <w:rtl w:val="0"/>
        </w:rPr>
        <w:t xml:space="preserve">76</w:t>
      </w:r>
      <w:r w:rsidDel="00000000" w:rsidR="00000000" w:rsidRPr="00000000">
        <w:rPr>
          <w:rFonts w:ascii="Google Sans Text" w:cs="Google Sans Text" w:eastAsia="Google Sans Text" w:hAnsi="Google Sans Text"/>
          <w:rtl w:val="0"/>
        </w:rPr>
        <w:t xml:space="preserve"> A </w:t>
      </w:r>
      <w:r w:rsidDel="00000000" w:rsidR="00000000" w:rsidRPr="00000000">
        <w:rPr>
          <w:rFonts w:ascii="Google Sans Text" w:cs="Google Sans Text" w:eastAsia="Google Sans Text" w:hAnsi="Google Sans Text"/>
          <w:b w:val="1"/>
          <w:rtl w:val="0"/>
        </w:rPr>
        <w:t xml:space="preserve">12% VAT</w:t>
      </w:r>
      <w:r w:rsidDel="00000000" w:rsidR="00000000" w:rsidRPr="00000000">
        <w:rPr>
          <w:rFonts w:ascii="Google Sans Text" w:cs="Google Sans Text" w:eastAsia="Google Sans Text" w:hAnsi="Google Sans Text"/>
          <w:rtl w:val="0"/>
        </w:rPr>
        <w:t xml:space="preserve"> is also applied to imports.</w:t>
      </w:r>
    </w:p>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immense tax burden in markets like Brazil and Kenya is a major financial risk. This could potentially make the fully landed cost of an imported Chinese home more expensive than one sourced from a regional competitor. The venture's financial model must account for these high costs, and the strategy should actively explore avenues for mitigation, such as applying for special economic zone status or leveraging incentives for affordable housing projects.</w:t>
      </w:r>
    </w:p>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0FA">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Table 3: Comparative Regulatory &amp; Permitting Checklist</w:t>
      </w:r>
    </w:p>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tbl>
      <w:tblPr>
        <w:tblStyle w:val="Table3"/>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Regulatory Step</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Kenya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Brazil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Philippines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Strategic Implication for CT-China Town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Key Land Use Law</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Physical &amp; Land Use Planning Act (2019)</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Forest Code; Law No. 4,504/1964</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Local Government Code; UDHA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Must conduct detailed due diligence on land zoning; align with social housing acts where possible.</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Foreign Land Ownership</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Generally permitted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Restricted in rural areas; requires authorization</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Restricted, but corporate ownership possible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Structure land acquisition through local JVs or long-term leases, especially in Brazil.</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Key Building Code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National Building Code 2024</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Municipal-level codes (e.g., São Paulo)</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National Building Code (PD 1096)</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Designs must be adapted to meet specific local codes; cannot use a one-size-fits-all approach.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Prefab-Specific Rules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NCA registration; climate resilience standards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Limited specific rules; focus on general structural integrity</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Rule 15 (connections); on-site Safety Engineer required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Budget for on-site professional oversight and robust engineering for connections.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Avg. Import Duty + VAT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~46.5%+</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~60%+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~15-25% (MFN + VAT)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Budget for high tariff costs as a major project expense; explore tariff mitigation strategies.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Key Environmental Permit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NEMA EIA Approval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Multi-stage Environmental Licenses (LP, LI, LO)</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Environmental Compliance Certificate (ECC)</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Engage environmental consultants early; this is a critical path item with long lead times.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Key Construction Permit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2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County Building Permit &amp; NCA Compliance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2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Municipal Building Permit ("Alvará de Construção")</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2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Local Building Permit (with Ancillary Permits)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2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Must engage local licensed architects/engineers in each country for plan submission.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Avg. Permit Timeline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30-90+ days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1-12 months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30-120 days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Factor long lead times for permitting into the overall project schedule.</w:t>
            </w:r>
          </w:p>
        </w:tc>
      </w:tr>
    </w:tbl>
    <w:p w:rsidR="00000000" w:rsidDel="00000000" w:rsidP="00000000" w:rsidRDefault="00000000" w:rsidRPr="00000000" w14:paraId="00000129">
      <w:pPr>
        <w:pBdr>
          <w:top w:space="0" w:sz="0" w:val="nil"/>
          <w:left w:space="0" w:sz="0" w:val="nil"/>
          <w:bottom w:space="0" w:sz="0" w:val="nil"/>
          <w:right w:space="0" w:sz="0" w:val="nil"/>
          <w:between w:space="0" w:sz="0" w:val="nil"/>
        </w:pBdr>
        <w:shd w:fill="auto" w:val="clear"/>
        <w:spacing w:before="480"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12A">
      <w:pPr>
        <w:pStyle w:val="Heading2"/>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5. The 'Smart Town' Differentiator: A Technology Implementation Framework</w:t>
      </w:r>
    </w:p>
    <w:p w:rsidR="00000000" w:rsidDel="00000000" w:rsidP="00000000" w:rsidRDefault="00000000" w:rsidRPr="00000000" w14:paraId="0000012B">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integration of a robust technology layer is the central pillar of the CT-China Town venture's competitive strategy. This 'Smart Town' concept transforms the project from a simple housing development into a modern, managed, and secure community. This section outlines a framework for implementing this technology stack, drawing on global best practices and identifying key providers and challenges.</w:t>
      </w:r>
    </w:p>
    <w:p w:rsidR="00000000" w:rsidDel="00000000" w:rsidP="00000000" w:rsidRDefault="00000000" w:rsidRPr="00000000" w14:paraId="0000012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12E">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5.1. Best Practices from Global Case Studies</w:t>
      </w:r>
    </w:p>
    <w:p w:rsidR="00000000" w:rsidDel="00000000" w:rsidP="00000000" w:rsidRDefault="00000000" w:rsidRPr="00000000" w14:paraId="0000012F">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implementation strategy should be informed by successful smart community projects in similar developmental contexts.</w:t>
      </w:r>
    </w:p>
    <w:p w:rsidR="00000000" w:rsidDel="00000000" w:rsidP="00000000" w:rsidRDefault="00000000" w:rsidRPr="00000000" w14:paraId="00000131">
      <w:pPr>
        <w:numPr>
          <w:ilvl w:val="0"/>
          <w:numId w:val="18"/>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Lessons from Africa's 'Smart Villages':</w:t>
      </w:r>
      <w:r w:rsidDel="00000000" w:rsidR="00000000" w:rsidRPr="00000000">
        <w:rPr>
          <w:rFonts w:ascii="Google Sans Text" w:cs="Google Sans Text" w:eastAsia="Google Sans Text" w:hAnsi="Google Sans Text"/>
          <w:rtl w:val="0"/>
        </w:rPr>
        <w:t xml:space="preserve"> Initiatives across Tanzania, Uganda, and Rwanda reveal that technology adoption in rural settings is most successful when it addresses fundamental needs.</w:t>
      </w:r>
      <w:r w:rsidDel="00000000" w:rsidR="00000000" w:rsidRPr="00000000">
        <w:rPr>
          <w:rFonts w:ascii="Google Sans Text" w:cs="Google Sans Text" w:eastAsia="Google Sans Text" w:hAnsi="Google Sans Text"/>
          <w:sz w:val="24"/>
          <w:szCs w:val="24"/>
          <w:vertAlign w:val="superscript"/>
          <w:rtl w:val="0"/>
        </w:rPr>
        <w:t xml:space="preserve">78</w:t>
      </w:r>
      <w:r w:rsidDel="00000000" w:rsidR="00000000" w:rsidRPr="00000000">
        <w:rPr>
          <w:rFonts w:ascii="Google Sans Text" w:cs="Google Sans Text" w:eastAsia="Google Sans Text" w:hAnsi="Google Sans Text"/>
          <w:rtl w:val="0"/>
        </w:rPr>
        <w:t xml:space="preserve"> The key principle is that </w:t>
      </w:r>
      <w:r w:rsidDel="00000000" w:rsidR="00000000" w:rsidRPr="00000000">
        <w:rPr>
          <w:rFonts w:ascii="Google Sans Text" w:cs="Google Sans Text" w:eastAsia="Google Sans Text" w:hAnsi="Google Sans Text"/>
          <w:b w:val="1"/>
          <w:rtl w:val="0"/>
        </w:rPr>
        <w:t xml:space="preserve">energy access acts as a catalyst for broader development</w:t>
      </w:r>
      <w:r w:rsidDel="00000000" w:rsidR="00000000" w:rsidRPr="00000000">
        <w:rPr>
          <w:rFonts w:ascii="Google Sans Text" w:cs="Google Sans Text" w:eastAsia="Google Sans Text" w:hAnsi="Google Sans Text"/>
          <w:rtl w:val="0"/>
        </w:rPr>
        <w:t xml:space="preserve">, enabling improvements in education, healthcare, and local enterprise.</w:t>
      </w:r>
      <w:r w:rsidDel="00000000" w:rsidR="00000000" w:rsidRPr="00000000">
        <w:rPr>
          <w:rFonts w:ascii="Google Sans Text" w:cs="Google Sans Text" w:eastAsia="Google Sans Text" w:hAnsi="Google Sans Text"/>
          <w:sz w:val="24"/>
          <w:szCs w:val="24"/>
          <w:vertAlign w:val="superscript"/>
          <w:rtl w:val="0"/>
        </w:rPr>
        <w:t xml:space="preserve">79</w:t>
      </w:r>
      <w:r w:rsidDel="00000000" w:rsidR="00000000" w:rsidRPr="00000000">
        <w:rPr>
          <w:rFonts w:ascii="Google Sans Text" w:cs="Google Sans Text" w:eastAsia="Google Sans Text" w:hAnsi="Google Sans Text"/>
          <w:rtl w:val="0"/>
        </w:rPr>
        <w:t xml:space="preserve"> Effective models often use hybrid energy systems, such as solar microgrids with backup generators, to power both homes and productive activities like water pumping.</w:t>
      </w:r>
      <w:r w:rsidDel="00000000" w:rsidR="00000000" w:rsidRPr="00000000">
        <w:rPr>
          <w:rFonts w:ascii="Google Sans Text" w:cs="Google Sans Text" w:eastAsia="Google Sans Text" w:hAnsi="Google Sans Text"/>
          <w:sz w:val="24"/>
          <w:szCs w:val="24"/>
          <w:vertAlign w:val="superscript"/>
          <w:rtl w:val="0"/>
        </w:rPr>
        <w:t xml:space="preserve">79</w:t>
      </w:r>
      <w:r w:rsidDel="00000000" w:rsidR="00000000" w:rsidRPr="00000000">
        <w:rPr>
          <w:rFonts w:ascii="Google Sans Text" w:cs="Google Sans Text" w:eastAsia="Google Sans Text" w:hAnsi="Google Sans Text"/>
          <w:rtl w:val="0"/>
        </w:rPr>
        <w:t xml:space="preserve"> Crucially, these projects emphasize a bottom-up, participatory planning process to ensure community buy-in and long-term success.</w:t>
      </w:r>
      <w:r w:rsidDel="00000000" w:rsidR="00000000" w:rsidRPr="00000000">
        <w:rPr>
          <w:rFonts w:ascii="Google Sans Text" w:cs="Google Sans Text" w:eastAsia="Google Sans Text" w:hAnsi="Google Sans Text"/>
          <w:sz w:val="24"/>
          <w:szCs w:val="24"/>
          <w:vertAlign w:val="superscript"/>
          <w:rtl w:val="0"/>
        </w:rPr>
        <w:t xml:space="preserve">80</w:t>
      </w:r>
    </w:p>
    <w:p w:rsidR="00000000" w:rsidDel="00000000" w:rsidP="00000000" w:rsidRDefault="00000000" w:rsidRPr="00000000" w14:paraId="00000132">
      <w:pPr>
        <w:numPr>
          <w:ilvl w:val="0"/>
          <w:numId w:val="18"/>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Lessons from Southeast Asia's 'Smart Cities':</w:t>
      </w:r>
      <w:r w:rsidDel="00000000" w:rsidR="00000000" w:rsidRPr="00000000">
        <w:rPr>
          <w:rFonts w:ascii="Google Sans Text" w:cs="Google Sans Text" w:eastAsia="Google Sans Text" w:hAnsi="Google Sans Text"/>
          <w:rtl w:val="0"/>
        </w:rPr>
        <w:t xml:space="preserve"> Urban initiatives in Singapore, Malaysia, and across the ASEAN region highlight the importance of a strong digital backbone.</w:t>
      </w:r>
      <w:r w:rsidDel="00000000" w:rsidR="00000000" w:rsidRPr="00000000">
        <w:rPr>
          <w:rFonts w:ascii="Google Sans Text" w:cs="Google Sans Text" w:eastAsia="Google Sans Text" w:hAnsi="Google Sans Text"/>
          <w:sz w:val="24"/>
          <w:szCs w:val="24"/>
          <w:vertAlign w:val="superscript"/>
          <w:rtl w:val="0"/>
        </w:rPr>
        <w:t xml:space="preserve">82</w:t>
      </w:r>
      <w:r w:rsidDel="00000000" w:rsidR="00000000" w:rsidRPr="00000000">
        <w:rPr>
          <w:rFonts w:ascii="Google Sans Text" w:cs="Google Sans Text" w:eastAsia="Google Sans Text" w:hAnsi="Google Sans Text"/>
          <w:rtl w:val="0"/>
        </w:rPr>
        <w:t xml:space="preserve"> The core takeaway is that </w:t>
      </w:r>
      <w:r w:rsidDel="00000000" w:rsidR="00000000" w:rsidRPr="00000000">
        <w:rPr>
          <w:rFonts w:ascii="Google Sans Text" w:cs="Google Sans Text" w:eastAsia="Google Sans Text" w:hAnsi="Google Sans Text"/>
          <w:b w:val="1"/>
          <w:rtl w:val="0"/>
        </w:rPr>
        <w:t xml:space="preserve">high-speed connectivity is a prerequisite</w:t>
      </w:r>
      <w:r w:rsidDel="00000000" w:rsidR="00000000" w:rsidRPr="00000000">
        <w:rPr>
          <w:rFonts w:ascii="Google Sans Text" w:cs="Google Sans Text" w:eastAsia="Google Sans Text" w:hAnsi="Google Sans Text"/>
          <w:rtl w:val="0"/>
        </w:rPr>
        <w:t xml:space="preserve"> for all other smart services.</w:t>
      </w:r>
      <w:r w:rsidDel="00000000" w:rsidR="00000000" w:rsidRPr="00000000">
        <w:rPr>
          <w:rFonts w:ascii="Google Sans Text" w:cs="Google Sans Text" w:eastAsia="Google Sans Text" w:hAnsi="Google Sans Text"/>
          <w:sz w:val="24"/>
          <w:szCs w:val="24"/>
          <w:vertAlign w:val="superscript"/>
          <w:rtl w:val="0"/>
        </w:rPr>
        <w:t xml:space="preserve">85</w:t>
      </w:r>
      <w:r w:rsidDel="00000000" w:rsidR="00000000" w:rsidRPr="00000000">
        <w:rPr>
          <w:rFonts w:ascii="Google Sans Text" w:cs="Google Sans Text" w:eastAsia="Google Sans Text" w:hAnsi="Google Sans Text"/>
          <w:rtl w:val="0"/>
        </w:rPr>
        <w:t xml:space="preserve"> These projects leverage data from IoT sensors for more efficient resource management and people-centric urban planning.</w:t>
      </w:r>
      <w:r w:rsidDel="00000000" w:rsidR="00000000" w:rsidRPr="00000000">
        <w:rPr>
          <w:rFonts w:ascii="Google Sans Text" w:cs="Google Sans Text" w:eastAsia="Google Sans Text" w:hAnsi="Google Sans Text"/>
          <w:sz w:val="24"/>
          <w:szCs w:val="24"/>
          <w:vertAlign w:val="superscript"/>
          <w:rtl w:val="0"/>
        </w:rPr>
        <w:t xml:space="preserve">82</w:t>
      </w:r>
      <w:r w:rsidDel="00000000" w:rsidR="00000000" w:rsidRPr="00000000">
        <w:rPr>
          <w:rFonts w:ascii="Google Sans Text" w:cs="Google Sans Text" w:eastAsia="Google Sans Text" w:hAnsi="Google Sans Text"/>
          <w:rtl w:val="0"/>
        </w:rPr>
        <w:t xml:space="preserve"> They also demonstrate that successful implementation at scale relies heavily on public-private partnerships to fund and manage the complex infrastructure required.</w:t>
      </w:r>
      <w:r w:rsidDel="00000000" w:rsidR="00000000" w:rsidRPr="00000000">
        <w:rPr>
          <w:rFonts w:ascii="Google Sans Text" w:cs="Google Sans Text" w:eastAsia="Google Sans Text" w:hAnsi="Google Sans Text"/>
          <w:sz w:val="24"/>
          <w:szCs w:val="24"/>
          <w:vertAlign w:val="superscript"/>
          <w:rtl w:val="0"/>
        </w:rPr>
        <w:t xml:space="preserve">85</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These case studies reveal a critical insight: the CT-China Town business model must inherently function as a micro-utility and internet service provider (ISP). In underserved rural areas, the venture cannot rely on existing infrastructure; it must build and operate the foundational services of power, water management, and internet connectivity upon which the entire 'Smart Town' concept depends. This fundamentally shapes the operational scope and creates opportunities for recurring revenue streams from utility and service fees.</w:t>
      </w:r>
    </w:p>
    <w:p w:rsidR="00000000" w:rsidDel="00000000" w:rsidP="00000000" w:rsidRDefault="00000000" w:rsidRPr="00000000" w14:paraId="0000013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135">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5.2. Core Technology Stack: Providers and Solutions</w:t>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technology stack should be built with components that are scalable, ruggedized for rural environments, and manageable.</w:t>
      </w:r>
    </w:p>
    <w:p w:rsidR="00000000" w:rsidDel="00000000" w:rsidP="00000000" w:rsidRDefault="00000000" w:rsidRPr="00000000" w14:paraId="00000138">
      <w:pPr>
        <w:numPr>
          <w:ilvl w:val="0"/>
          <w:numId w:val="19"/>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Surveillance and Security:</w:t>
      </w:r>
    </w:p>
    <w:p w:rsidR="00000000" w:rsidDel="00000000" w:rsidP="00000000" w:rsidRDefault="00000000" w:rsidRPr="00000000" w14:paraId="00000139">
      <w:pPr>
        <w:numPr>
          <w:ilvl w:val="1"/>
          <w:numId w:val="20"/>
        </w:numPr>
        <w:pBdr>
          <w:top w:space="0" w:sz="0" w:val="nil"/>
          <w:left w:space="0" w:sz="0" w:val="nil"/>
          <w:bottom w:space="0" w:sz="0" w:val="nil"/>
          <w:right w:space="0" w:sz="0" w:val="nil"/>
          <w:between w:space="0" w:sz="0" w:val="nil"/>
        </w:pBdr>
        <w:shd w:fill="auto" w:val="clear"/>
        <w:spacing w:line="275.9999942779541" w:lineRule="auto"/>
        <w:ind w:left="1200" w:hanging="360"/>
      </w:pPr>
      <w:r w:rsidDel="00000000" w:rsidR="00000000" w:rsidRPr="00000000">
        <w:rPr>
          <w:rFonts w:ascii="Google Sans Text" w:cs="Google Sans Text" w:eastAsia="Google Sans Text" w:hAnsi="Google Sans Text"/>
          <w:b w:val="1"/>
          <w:rtl w:val="0"/>
        </w:rPr>
        <w:t xml:space="preserve">Providers:</w:t>
      </w:r>
      <w:r w:rsidDel="00000000" w:rsidR="00000000" w:rsidRPr="00000000">
        <w:rPr>
          <w:rFonts w:ascii="Google Sans Text" w:cs="Google Sans Text" w:eastAsia="Google Sans Text" w:hAnsi="Google Sans Text"/>
          <w:rtl w:val="0"/>
        </w:rPr>
        <w:t xml:space="preserve"> For robust, AI-enabled surveillance systems suited for harsh outdoor environments, key providers include </w:t>
      </w:r>
      <w:r w:rsidDel="00000000" w:rsidR="00000000" w:rsidRPr="00000000">
        <w:rPr>
          <w:rFonts w:ascii="Google Sans Text" w:cs="Google Sans Text" w:eastAsia="Google Sans Text" w:hAnsi="Google Sans Text"/>
          <w:b w:val="1"/>
          <w:rtl w:val="0"/>
        </w:rPr>
        <w:t xml:space="preserve">Avigilon</w:t>
      </w:r>
      <w:r w:rsidDel="00000000" w:rsidR="00000000" w:rsidRPr="00000000">
        <w:rPr>
          <w:rFonts w:ascii="Google Sans Text" w:cs="Google Sans Text" w:eastAsia="Google Sans Text" w:hAnsi="Google Sans Text"/>
          <w:rtl w:val="0"/>
        </w:rPr>
        <w:t xml:space="preserve"> (known for AI analytics and thermal cameras), </w:t>
      </w:r>
      <w:r w:rsidDel="00000000" w:rsidR="00000000" w:rsidRPr="00000000">
        <w:rPr>
          <w:rFonts w:ascii="Google Sans Text" w:cs="Google Sans Text" w:eastAsia="Google Sans Text" w:hAnsi="Google Sans Text"/>
          <w:b w:val="1"/>
          <w:rtl w:val="0"/>
        </w:rPr>
        <w:t xml:space="preserve">Axis Communications</w:t>
      </w:r>
      <w:r w:rsidDel="00000000" w:rsidR="00000000" w:rsidRPr="00000000">
        <w:rPr>
          <w:rFonts w:ascii="Google Sans Text" w:cs="Google Sans Text" w:eastAsia="Google Sans Text" w:hAnsi="Google Sans Text"/>
          <w:rtl w:val="0"/>
        </w:rPr>
        <w:t xml:space="preserve"> (a leader in IP cameras), </w:t>
      </w:r>
      <w:r w:rsidDel="00000000" w:rsidR="00000000" w:rsidRPr="00000000">
        <w:rPr>
          <w:rFonts w:ascii="Google Sans Text" w:cs="Google Sans Text" w:eastAsia="Google Sans Text" w:hAnsi="Google Sans Text"/>
          <w:b w:val="1"/>
          <w:rtl w:val="0"/>
        </w:rPr>
        <w:t xml:space="preserve">Dahua</w:t>
      </w:r>
      <w:r w:rsidDel="00000000" w:rsidR="00000000" w:rsidRPr="00000000">
        <w:rPr>
          <w:rFonts w:ascii="Google Sans Text" w:cs="Google Sans Text" w:eastAsia="Google Sans Text" w:hAnsi="Google Sans Text"/>
          <w:rtl w:val="0"/>
        </w:rPr>
        <w:t xml:space="preserve">, and </w:t>
      </w:r>
      <w:r w:rsidDel="00000000" w:rsidR="00000000" w:rsidRPr="00000000">
        <w:rPr>
          <w:rFonts w:ascii="Google Sans Text" w:cs="Google Sans Text" w:eastAsia="Google Sans Text" w:hAnsi="Google Sans Text"/>
          <w:b w:val="1"/>
          <w:rtl w:val="0"/>
        </w:rPr>
        <w:t xml:space="preserve">Hikvision</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87</w:t>
      </w:r>
      <w:r w:rsidDel="00000000" w:rsidR="00000000" w:rsidRPr="00000000">
        <w:rPr>
          <w:rFonts w:ascii="Google Sans Text" w:cs="Google Sans Text" w:eastAsia="Google Sans Text" w:hAnsi="Google Sans Text"/>
          <w:rtl w:val="0"/>
        </w:rPr>
        <w:t xml:space="preserve"> More accessible, scalable systems are available from providers like </w:t>
      </w:r>
      <w:r w:rsidDel="00000000" w:rsidR="00000000" w:rsidRPr="00000000">
        <w:rPr>
          <w:rFonts w:ascii="Google Sans Text" w:cs="Google Sans Text" w:eastAsia="Google Sans Text" w:hAnsi="Google Sans Text"/>
          <w:b w:val="1"/>
          <w:rtl w:val="0"/>
        </w:rPr>
        <w:t xml:space="preserve">ADT</w:t>
      </w:r>
      <w:r w:rsidDel="00000000" w:rsidR="00000000" w:rsidRPr="00000000">
        <w:rPr>
          <w:rFonts w:ascii="Google Sans Text" w:cs="Google Sans Text" w:eastAsia="Google Sans Text" w:hAnsi="Google Sans Text"/>
          <w:rtl w:val="0"/>
        </w:rPr>
        <w:t xml:space="preserve"> and </w:t>
      </w:r>
      <w:r w:rsidDel="00000000" w:rsidR="00000000" w:rsidRPr="00000000">
        <w:rPr>
          <w:rFonts w:ascii="Google Sans Text" w:cs="Google Sans Text" w:eastAsia="Google Sans Text" w:hAnsi="Google Sans Text"/>
          <w:b w:val="1"/>
          <w:rtl w:val="0"/>
        </w:rPr>
        <w:t xml:space="preserve">Reolink</w:t>
      </w:r>
      <w:r w:rsidDel="00000000" w:rsidR="00000000" w:rsidRPr="00000000">
        <w:rPr>
          <w:rFonts w:ascii="Google Sans Text" w:cs="Google Sans Text" w:eastAsia="Google Sans Text" w:hAnsi="Google Sans Text"/>
          <w:rtl w:val="0"/>
        </w:rPr>
        <w:t xml:space="preserve">.</w:t>
      </w:r>
      <w:r w:rsidDel="00000000" w:rsidR="00000000" w:rsidRPr="00000000">
        <w:rPr>
          <w:rFonts w:ascii="Google Sans Text" w:cs="Google Sans Text" w:eastAsia="Google Sans Text" w:hAnsi="Google Sans Text"/>
          <w:sz w:val="24"/>
          <w:szCs w:val="24"/>
          <w:vertAlign w:val="superscript"/>
          <w:rtl w:val="0"/>
        </w:rPr>
        <w:t xml:space="preserve">89</w:t>
      </w:r>
    </w:p>
    <w:p w:rsidR="00000000" w:rsidDel="00000000" w:rsidP="00000000" w:rsidRDefault="00000000" w:rsidRPr="00000000" w14:paraId="0000013A">
      <w:pPr>
        <w:numPr>
          <w:ilvl w:val="1"/>
          <w:numId w:val="20"/>
        </w:numPr>
        <w:pBdr>
          <w:top w:space="0" w:sz="0" w:val="nil"/>
          <w:left w:space="0" w:sz="0" w:val="nil"/>
          <w:bottom w:space="0" w:sz="0" w:val="nil"/>
          <w:right w:space="0" w:sz="0" w:val="nil"/>
          <w:between w:space="0" w:sz="0" w:val="nil"/>
        </w:pBdr>
        <w:shd w:fill="auto" w:val="clear"/>
        <w:spacing w:line="275.9999942779541" w:lineRule="auto"/>
        <w:ind w:left="1200" w:hanging="360"/>
      </w:pPr>
      <w:r w:rsidDel="00000000" w:rsidR="00000000" w:rsidRPr="00000000">
        <w:rPr>
          <w:rFonts w:ascii="Google Sans Text" w:cs="Google Sans Text" w:eastAsia="Google Sans Text" w:hAnsi="Google Sans Text"/>
          <w:b w:val="1"/>
          <w:rtl w:val="0"/>
        </w:rPr>
        <w:t xml:space="preserve">Proposed Solution:</w:t>
      </w:r>
      <w:r w:rsidDel="00000000" w:rsidR="00000000" w:rsidRPr="00000000">
        <w:rPr>
          <w:rFonts w:ascii="Google Sans Text" w:cs="Google Sans Text" w:eastAsia="Google Sans Text" w:hAnsi="Google Sans Text"/>
          <w:rtl w:val="0"/>
        </w:rPr>
        <w:t xml:space="preserve"> A network of 4K Power-over-Ethernet (PoE) cameras (a mix of bullet and turret dome styles) with infrared (IR) night vision and thermal capabilities for effective perimeter security. The system should be managed by a Network Video Recorder (NVR) featuring AI-powered analytics, such as "Unusual Activity Detection" and "Appearance Search," to automate monitoring and reduce the need for constant human oversight.</w:t>
      </w:r>
      <w:r w:rsidDel="00000000" w:rsidR="00000000" w:rsidRPr="00000000">
        <w:rPr>
          <w:rFonts w:ascii="Google Sans Text" w:cs="Google Sans Text" w:eastAsia="Google Sans Text" w:hAnsi="Google Sans Text"/>
          <w:sz w:val="24"/>
          <w:szCs w:val="24"/>
          <w:vertAlign w:val="superscript"/>
          <w:rtl w:val="0"/>
        </w:rPr>
        <w:t xml:space="preserve">87</w:t>
      </w:r>
    </w:p>
    <w:p w:rsidR="00000000" w:rsidDel="00000000" w:rsidP="00000000" w:rsidRDefault="00000000" w:rsidRPr="00000000" w14:paraId="0000013B">
      <w:pPr>
        <w:numPr>
          <w:ilvl w:val="0"/>
          <w:numId w:val="19"/>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Community Connectivity (Mesh Wi-Fi):</w:t>
      </w:r>
    </w:p>
    <w:p w:rsidR="00000000" w:rsidDel="00000000" w:rsidP="00000000" w:rsidRDefault="00000000" w:rsidRPr="00000000" w14:paraId="0000013C">
      <w:pPr>
        <w:numPr>
          <w:ilvl w:val="1"/>
          <w:numId w:val="2"/>
        </w:numPr>
        <w:pBdr>
          <w:top w:space="0" w:sz="0" w:val="nil"/>
          <w:left w:space="0" w:sz="0" w:val="nil"/>
          <w:bottom w:space="0" w:sz="0" w:val="nil"/>
          <w:right w:space="0" w:sz="0" w:val="nil"/>
          <w:between w:space="0" w:sz="0" w:val="nil"/>
        </w:pBdr>
        <w:shd w:fill="auto" w:val="clear"/>
        <w:spacing w:line="275.9999942779541" w:lineRule="auto"/>
        <w:ind w:left="1200" w:hanging="360"/>
      </w:pPr>
      <w:r w:rsidDel="00000000" w:rsidR="00000000" w:rsidRPr="00000000">
        <w:rPr>
          <w:rFonts w:ascii="Google Sans Text" w:cs="Google Sans Text" w:eastAsia="Google Sans Text" w:hAnsi="Google Sans Text"/>
          <w:b w:val="1"/>
          <w:rtl w:val="0"/>
        </w:rPr>
        <w:t xml:space="preserve">Providers:</w:t>
      </w:r>
      <w:r w:rsidDel="00000000" w:rsidR="00000000" w:rsidRPr="00000000">
        <w:rPr>
          <w:rFonts w:ascii="Google Sans Text" w:cs="Google Sans Text" w:eastAsia="Google Sans Text" w:hAnsi="Google Sans Text"/>
          <w:rtl w:val="0"/>
        </w:rPr>
        <w:t xml:space="preserve"> </w:t>
      </w:r>
      <w:r w:rsidDel="00000000" w:rsidR="00000000" w:rsidRPr="00000000">
        <w:rPr>
          <w:rFonts w:ascii="Google Sans Text" w:cs="Google Sans Text" w:eastAsia="Google Sans Text" w:hAnsi="Google Sans Text"/>
          <w:b w:val="1"/>
          <w:rtl w:val="0"/>
        </w:rPr>
        <w:t xml:space="preserve">Calix</w:t>
      </w:r>
      <w:r w:rsidDel="00000000" w:rsidR="00000000" w:rsidRPr="00000000">
        <w:rPr>
          <w:rFonts w:ascii="Google Sans Text" w:cs="Google Sans Text" w:eastAsia="Google Sans Text" w:hAnsi="Google Sans Text"/>
          <w:rtl w:val="0"/>
        </w:rPr>
        <w:t xml:space="preserve"> offers carrier-grade outdoor Wi-Fi systems (GigaPro series) specifically designed for community-wide deployments, including long-range models ideal for rural areas.</w:t>
      </w:r>
      <w:r w:rsidDel="00000000" w:rsidR="00000000" w:rsidRPr="00000000">
        <w:rPr>
          <w:rFonts w:ascii="Google Sans Text" w:cs="Google Sans Text" w:eastAsia="Google Sans Text" w:hAnsi="Google Sans Text"/>
          <w:sz w:val="24"/>
          <w:szCs w:val="24"/>
          <w:vertAlign w:val="superscript"/>
          <w:rtl w:val="0"/>
        </w:rPr>
        <w:t xml:space="preserve">90</w:t>
      </w:r>
      <w:r w:rsidDel="00000000" w:rsidR="00000000" w:rsidRPr="00000000">
        <w:rPr>
          <w:rFonts w:ascii="Google Sans Text" w:cs="Google Sans Text" w:eastAsia="Google Sans Text" w:hAnsi="Google Sans Text"/>
          <w:rtl w:val="0"/>
        </w:rPr>
        <w:t xml:space="preserve"> Leading consumer and prosumer mesh brands like </w:t>
      </w:r>
      <w:r w:rsidDel="00000000" w:rsidR="00000000" w:rsidRPr="00000000">
        <w:rPr>
          <w:rFonts w:ascii="Google Sans Text" w:cs="Google Sans Text" w:eastAsia="Google Sans Text" w:hAnsi="Google Sans Text"/>
          <w:b w:val="1"/>
          <w:rtl w:val="0"/>
        </w:rPr>
        <w:t xml:space="preserve">Eero (an Amazon company)</w:t>
      </w:r>
      <w:r w:rsidDel="00000000" w:rsidR="00000000" w:rsidRPr="00000000">
        <w:rPr>
          <w:rFonts w:ascii="Google Sans Text" w:cs="Google Sans Text" w:eastAsia="Google Sans Text" w:hAnsi="Google Sans Text"/>
          <w:rtl w:val="0"/>
        </w:rPr>
        <w:t xml:space="preserve">, </w:t>
      </w:r>
      <w:r w:rsidDel="00000000" w:rsidR="00000000" w:rsidRPr="00000000">
        <w:rPr>
          <w:rFonts w:ascii="Google Sans Text" w:cs="Google Sans Text" w:eastAsia="Google Sans Text" w:hAnsi="Google Sans Text"/>
          <w:b w:val="1"/>
          <w:rtl w:val="0"/>
        </w:rPr>
        <w:t xml:space="preserve">TP-Link (Deco series)</w:t>
      </w:r>
      <w:r w:rsidDel="00000000" w:rsidR="00000000" w:rsidRPr="00000000">
        <w:rPr>
          <w:rFonts w:ascii="Google Sans Text" w:cs="Google Sans Text" w:eastAsia="Google Sans Text" w:hAnsi="Google Sans Text"/>
          <w:rtl w:val="0"/>
        </w:rPr>
        <w:t xml:space="preserve">, and </w:t>
      </w:r>
      <w:r w:rsidDel="00000000" w:rsidR="00000000" w:rsidRPr="00000000">
        <w:rPr>
          <w:rFonts w:ascii="Google Sans Text" w:cs="Google Sans Text" w:eastAsia="Google Sans Text" w:hAnsi="Google Sans Text"/>
          <w:b w:val="1"/>
          <w:rtl w:val="0"/>
        </w:rPr>
        <w:t xml:space="preserve">Netgear (Orbi series)</w:t>
      </w:r>
      <w:r w:rsidDel="00000000" w:rsidR="00000000" w:rsidRPr="00000000">
        <w:rPr>
          <w:rFonts w:ascii="Google Sans Text" w:cs="Google Sans Text" w:eastAsia="Google Sans Text" w:hAnsi="Google Sans Text"/>
          <w:rtl w:val="0"/>
        </w:rPr>
        <w:t xml:space="preserve"> provide scalable and user-friendly multi-node systems that are cost-effective for extending coverage within and between homes.</w:t>
      </w:r>
      <w:r w:rsidDel="00000000" w:rsidR="00000000" w:rsidRPr="00000000">
        <w:rPr>
          <w:rFonts w:ascii="Google Sans Text" w:cs="Google Sans Text" w:eastAsia="Google Sans Text" w:hAnsi="Google Sans Text"/>
          <w:sz w:val="24"/>
          <w:szCs w:val="24"/>
          <w:vertAlign w:val="superscript"/>
          <w:rtl w:val="0"/>
        </w:rPr>
        <w:t xml:space="preserve">91</w:t>
      </w:r>
    </w:p>
    <w:p w:rsidR="00000000" w:rsidDel="00000000" w:rsidP="00000000" w:rsidRDefault="00000000" w:rsidRPr="00000000" w14:paraId="0000013D">
      <w:pPr>
        <w:numPr>
          <w:ilvl w:val="1"/>
          <w:numId w:val="2"/>
        </w:numPr>
        <w:pBdr>
          <w:top w:space="0" w:sz="0" w:val="nil"/>
          <w:left w:space="0" w:sz="0" w:val="nil"/>
          <w:bottom w:space="0" w:sz="0" w:val="nil"/>
          <w:right w:space="0" w:sz="0" w:val="nil"/>
          <w:between w:space="0" w:sz="0" w:val="nil"/>
        </w:pBdr>
        <w:shd w:fill="auto" w:val="clear"/>
        <w:spacing w:line="275.9999942779541" w:lineRule="auto"/>
        <w:ind w:left="1200" w:hanging="360"/>
      </w:pPr>
      <w:r w:rsidDel="00000000" w:rsidR="00000000" w:rsidRPr="00000000">
        <w:rPr>
          <w:rFonts w:ascii="Google Sans Text" w:cs="Google Sans Text" w:eastAsia="Google Sans Text" w:hAnsi="Google Sans Text"/>
          <w:b w:val="1"/>
          <w:rtl w:val="0"/>
        </w:rPr>
        <w:t xml:space="preserve">Proposed Solution:</w:t>
      </w:r>
      <w:r w:rsidDel="00000000" w:rsidR="00000000" w:rsidRPr="00000000">
        <w:rPr>
          <w:rFonts w:ascii="Google Sans Text" w:cs="Google Sans Text" w:eastAsia="Google Sans Text" w:hAnsi="Google Sans Text"/>
          <w:rtl w:val="0"/>
        </w:rPr>
        <w:t xml:space="preserve"> A "hub-and-spoke" network architecture. A central, powerful outdoor mesh system (e.g., Calix GigaPro) can provide broad coverage across the community's public spaces. This backbone then connects to smaller, in-home mesh systems (e.g., a 2 or 3-pack Eero 6+), ensuring seamless, high-speed internet access for every residence.</w:t>
      </w:r>
    </w:p>
    <w:p w:rsidR="00000000" w:rsidDel="00000000" w:rsidP="00000000" w:rsidRDefault="00000000" w:rsidRPr="00000000" w14:paraId="0000013E">
      <w:pPr>
        <w:numPr>
          <w:ilvl w:val="0"/>
          <w:numId w:val="19"/>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Smart Utility Management:</w:t>
      </w:r>
    </w:p>
    <w:p w:rsidR="00000000" w:rsidDel="00000000" w:rsidP="00000000" w:rsidRDefault="00000000" w:rsidRPr="00000000" w14:paraId="0000013F">
      <w:pPr>
        <w:numPr>
          <w:ilvl w:val="1"/>
          <w:numId w:val="3"/>
        </w:numPr>
        <w:pBdr>
          <w:top w:space="0" w:sz="0" w:val="nil"/>
          <w:left w:space="0" w:sz="0" w:val="nil"/>
          <w:bottom w:space="0" w:sz="0" w:val="nil"/>
          <w:right w:space="0" w:sz="0" w:val="nil"/>
          <w:between w:space="0" w:sz="0" w:val="nil"/>
        </w:pBdr>
        <w:shd w:fill="auto" w:val="clear"/>
        <w:spacing w:line="275.9999942779541" w:lineRule="auto"/>
        <w:ind w:left="1200" w:hanging="360"/>
      </w:pPr>
      <w:r w:rsidDel="00000000" w:rsidR="00000000" w:rsidRPr="00000000">
        <w:rPr>
          <w:rFonts w:ascii="Google Sans Text" w:cs="Google Sans Text" w:eastAsia="Google Sans Text" w:hAnsi="Google Sans Text"/>
          <w:b w:val="1"/>
          <w:rtl w:val="0"/>
        </w:rPr>
        <w:t xml:space="preserve">Energy:</w:t>
      </w:r>
      <w:r w:rsidDel="00000000" w:rsidR="00000000" w:rsidRPr="00000000">
        <w:rPr>
          <w:rFonts w:ascii="Google Sans Text" w:cs="Google Sans Text" w:eastAsia="Google Sans Text" w:hAnsi="Google Sans Text"/>
          <w:rtl w:val="0"/>
        </w:rPr>
        <w:t xml:space="preserve"> The community will require an off-grid power solution. This will consist of solar panel arrays coupled with battery energy storage systems (e.g., Tesla Powerwall or comparable alternatives) to form a stable microgrid.</w:t>
      </w:r>
      <w:r w:rsidDel="00000000" w:rsidR="00000000" w:rsidRPr="00000000">
        <w:rPr>
          <w:rFonts w:ascii="Google Sans Text" w:cs="Google Sans Text" w:eastAsia="Google Sans Text" w:hAnsi="Google Sans Text"/>
          <w:sz w:val="24"/>
          <w:szCs w:val="24"/>
          <w:vertAlign w:val="superscript"/>
          <w:rtl w:val="0"/>
        </w:rPr>
        <w:t xml:space="preserve">93</w:t>
      </w:r>
      <w:r w:rsidDel="00000000" w:rsidR="00000000" w:rsidRPr="00000000">
        <w:rPr>
          <w:rFonts w:ascii="Google Sans Text" w:cs="Google Sans Text" w:eastAsia="Google Sans Text" w:hAnsi="Google Sans Text"/>
          <w:rtl w:val="0"/>
        </w:rPr>
        <w:t xml:space="preserve"> Smart inverters and a Home Energy Management System (HEMS) will provide real-time monitoring of energy production and consumption, enabling efficient load balancing.</w:t>
      </w:r>
      <w:r w:rsidDel="00000000" w:rsidR="00000000" w:rsidRPr="00000000">
        <w:rPr>
          <w:rFonts w:ascii="Google Sans Text" w:cs="Google Sans Text" w:eastAsia="Google Sans Text" w:hAnsi="Google Sans Text"/>
          <w:sz w:val="24"/>
          <w:szCs w:val="24"/>
          <w:vertAlign w:val="superscript"/>
          <w:rtl w:val="0"/>
        </w:rPr>
        <w:t xml:space="preserve">93</w:t>
      </w:r>
    </w:p>
    <w:p w:rsidR="00000000" w:rsidDel="00000000" w:rsidP="00000000" w:rsidRDefault="00000000" w:rsidRPr="00000000" w14:paraId="00000140">
      <w:pPr>
        <w:numPr>
          <w:ilvl w:val="1"/>
          <w:numId w:val="3"/>
        </w:numPr>
        <w:pBdr>
          <w:top w:space="0" w:sz="0" w:val="nil"/>
          <w:left w:space="0" w:sz="0" w:val="nil"/>
          <w:bottom w:space="0" w:sz="0" w:val="nil"/>
          <w:right w:space="0" w:sz="0" w:val="nil"/>
          <w:between w:space="0" w:sz="0" w:val="nil"/>
        </w:pBdr>
        <w:shd w:fill="auto" w:val="clear"/>
        <w:spacing w:line="275.9999942779541" w:lineRule="auto"/>
        <w:ind w:left="1200" w:hanging="360"/>
      </w:pPr>
      <w:r w:rsidDel="00000000" w:rsidR="00000000" w:rsidRPr="00000000">
        <w:rPr>
          <w:rFonts w:ascii="Google Sans Text" w:cs="Google Sans Text" w:eastAsia="Google Sans Text" w:hAnsi="Google Sans Text"/>
          <w:b w:val="1"/>
          <w:rtl w:val="0"/>
        </w:rPr>
        <w:t xml:space="preserve">Water:</w:t>
      </w:r>
      <w:r w:rsidDel="00000000" w:rsidR="00000000" w:rsidRPr="00000000">
        <w:rPr>
          <w:rFonts w:ascii="Google Sans Text" w:cs="Google Sans Text" w:eastAsia="Google Sans Text" w:hAnsi="Google Sans Text"/>
          <w:rtl w:val="0"/>
        </w:rPr>
        <w:t xml:space="preserve"> Smart water meters (from providers like Bluebot or Neptune) will be installed for each unit. These devices provide real-time water usage data and, critically, automated leak detection—an essential feature for conserving water resources in rural or water-scarce environments.</w:t>
      </w:r>
      <w:r w:rsidDel="00000000" w:rsidR="00000000" w:rsidRPr="00000000">
        <w:rPr>
          <w:rFonts w:ascii="Google Sans Text" w:cs="Google Sans Text" w:eastAsia="Google Sans Text" w:hAnsi="Google Sans Text"/>
          <w:sz w:val="24"/>
          <w:szCs w:val="24"/>
          <w:vertAlign w:val="superscript"/>
          <w:rtl w:val="0"/>
        </w:rPr>
        <w:t xml:space="preserve">95</w:t>
      </w:r>
    </w:p>
    <w:p w:rsidR="00000000" w:rsidDel="00000000" w:rsidP="00000000" w:rsidRDefault="00000000" w:rsidRPr="00000000" w14:paraId="00000141">
      <w:pPr>
        <w:numPr>
          <w:ilvl w:val="1"/>
          <w:numId w:val="3"/>
        </w:numPr>
        <w:pBdr>
          <w:top w:space="0" w:sz="0" w:val="nil"/>
          <w:left w:space="0" w:sz="0" w:val="nil"/>
          <w:bottom w:space="0" w:sz="0" w:val="nil"/>
          <w:right w:space="0" w:sz="0" w:val="nil"/>
          <w:between w:space="0" w:sz="0" w:val="nil"/>
        </w:pBdr>
        <w:shd w:fill="auto" w:val="clear"/>
        <w:spacing w:line="275.9999942779541" w:lineRule="auto"/>
        <w:ind w:left="1200" w:hanging="360"/>
      </w:pPr>
      <w:r w:rsidDel="00000000" w:rsidR="00000000" w:rsidRPr="00000000">
        <w:rPr>
          <w:rFonts w:ascii="Google Sans Text" w:cs="Google Sans Text" w:eastAsia="Google Sans Text" w:hAnsi="Google Sans Text"/>
          <w:b w:val="1"/>
          <w:rtl w:val="0"/>
        </w:rPr>
        <w:t xml:space="preserve">Electricity:</w:t>
      </w:r>
      <w:r w:rsidDel="00000000" w:rsidR="00000000" w:rsidRPr="00000000">
        <w:rPr>
          <w:rFonts w:ascii="Google Sans Text" w:cs="Google Sans Text" w:eastAsia="Google Sans Text" w:hAnsi="Google Sans Text"/>
          <w:rtl w:val="0"/>
        </w:rPr>
        <w:t xml:space="preserve"> Smart electric meters will monitor household consumption, enabling accurate billing and providing residents with data to manage their usage.</w:t>
      </w:r>
    </w:p>
    <w:p w:rsidR="00000000" w:rsidDel="00000000" w:rsidP="00000000" w:rsidRDefault="00000000" w:rsidRPr="00000000" w14:paraId="0000014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143">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5.3. Technical and Cost Challenges</w:t>
      </w:r>
    </w:p>
    <w:p w:rsidR="00000000" w:rsidDel="00000000" w:rsidP="00000000" w:rsidRDefault="00000000" w:rsidRPr="00000000" w14:paraId="00000144">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implementation of this technology layer is not without significant challenges.</w:t>
      </w:r>
    </w:p>
    <w:p w:rsidR="00000000" w:rsidDel="00000000" w:rsidP="00000000" w:rsidRDefault="00000000" w:rsidRPr="00000000" w14:paraId="00000146">
      <w:pPr>
        <w:numPr>
          <w:ilvl w:val="0"/>
          <w:numId w:val="4"/>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Reliable Power:</w:t>
      </w:r>
      <w:r w:rsidDel="00000000" w:rsidR="00000000" w:rsidRPr="00000000">
        <w:rPr>
          <w:rFonts w:ascii="Google Sans Text" w:cs="Google Sans Text" w:eastAsia="Google Sans Text" w:hAnsi="Google Sans Text"/>
          <w:rtl w:val="0"/>
        </w:rPr>
        <w:t xml:space="preserve"> The entire technology infrastructure is dependent on a consistent power source. In an off-grid setting, the design and deployment of a resilient solar and battery storage microgrid is a prerequisite and represents a major upfront capital expenditure.</w:t>
      </w:r>
    </w:p>
    <w:p w:rsidR="00000000" w:rsidDel="00000000" w:rsidP="00000000" w:rsidRDefault="00000000" w:rsidRPr="00000000" w14:paraId="00000147">
      <w:pPr>
        <w:numPr>
          <w:ilvl w:val="0"/>
          <w:numId w:val="4"/>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System Interoperability:</w:t>
      </w:r>
      <w:r w:rsidDel="00000000" w:rsidR="00000000" w:rsidRPr="00000000">
        <w:rPr>
          <w:rFonts w:ascii="Google Sans Text" w:cs="Google Sans Text" w:eastAsia="Google Sans Text" w:hAnsi="Google Sans Text"/>
          <w:rtl w:val="0"/>
        </w:rPr>
        <w:t xml:space="preserve"> A key technical hurdle is ensuring that disparate systems—cameras from Avigilon, Wi-Fi from Calix, and meters from Bluebot—can communicate and be managed through a unified dashboard. Adopting technologies built on open standards and APIs is crucial to avoid vendor lock-in and create a cohesive ecosystem.</w:t>
      </w:r>
      <w:r w:rsidDel="00000000" w:rsidR="00000000" w:rsidRPr="00000000">
        <w:rPr>
          <w:rFonts w:ascii="Google Sans Text" w:cs="Google Sans Text" w:eastAsia="Google Sans Text" w:hAnsi="Google Sans Text"/>
          <w:sz w:val="24"/>
          <w:szCs w:val="24"/>
          <w:vertAlign w:val="superscript"/>
          <w:rtl w:val="0"/>
        </w:rPr>
        <w:t xml:space="preserve">93</w:t>
      </w:r>
    </w:p>
    <w:p w:rsidR="00000000" w:rsidDel="00000000" w:rsidP="00000000" w:rsidRDefault="00000000" w:rsidRPr="00000000" w14:paraId="00000148">
      <w:pPr>
        <w:numPr>
          <w:ilvl w:val="0"/>
          <w:numId w:val="4"/>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Maintenance and Support:</w:t>
      </w:r>
      <w:r w:rsidDel="00000000" w:rsidR="00000000" w:rsidRPr="00000000">
        <w:rPr>
          <w:rFonts w:ascii="Google Sans Text" w:cs="Google Sans Text" w:eastAsia="Google Sans Text" w:hAnsi="Google Sans Text"/>
          <w:rtl w:val="0"/>
        </w:rPr>
        <w:t xml:space="preserve"> Deploying sophisticated technology in remote areas creates a long-term maintenance obligation. The operational plan must include provisions for training local technicians and implementing robust remote monitoring and diagnostic tools to manage the network effectively.</w:t>
      </w:r>
    </w:p>
    <w:p w:rsidR="00000000" w:rsidDel="00000000" w:rsidP="00000000" w:rsidRDefault="00000000" w:rsidRPr="00000000" w14:paraId="00000149">
      <w:pPr>
        <w:numPr>
          <w:ilvl w:val="0"/>
          <w:numId w:val="4"/>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Cost:</w:t>
      </w:r>
      <w:r w:rsidDel="00000000" w:rsidR="00000000" w:rsidRPr="00000000">
        <w:rPr>
          <w:rFonts w:ascii="Google Sans Text" w:cs="Google Sans Text" w:eastAsia="Google Sans Text" w:hAnsi="Google Sans Text"/>
          <w:rtl w:val="0"/>
        </w:rPr>
        <w:t xml:space="preserve"> The technology stack adds a significant cost premium to each housing unit. A comprehensive 16-camera 4K surveillance system can cost upwards of $2,000-$4,000.</w:t>
      </w:r>
      <w:r w:rsidDel="00000000" w:rsidR="00000000" w:rsidRPr="00000000">
        <w:rPr>
          <w:rFonts w:ascii="Google Sans Text" w:cs="Google Sans Text" w:eastAsia="Google Sans Text" w:hAnsi="Google Sans Text"/>
          <w:sz w:val="24"/>
          <w:szCs w:val="24"/>
          <w:vertAlign w:val="superscript"/>
          <w:rtl w:val="0"/>
        </w:rPr>
        <w:t xml:space="preserve">96</w:t>
      </w:r>
      <w:r w:rsidDel="00000000" w:rsidR="00000000" w:rsidRPr="00000000">
        <w:rPr>
          <w:rFonts w:ascii="Google Sans Text" w:cs="Google Sans Text" w:eastAsia="Google Sans Text" w:hAnsi="Google Sans Text"/>
          <w:rtl w:val="0"/>
        </w:rPr>
        <w:t xml:space="preserve"> Commercial-grade mesh Wi-Fi systems can run into thousands of dollars for community-wide coverage.</w:t>
      </w:r>
      <w:r w:rsidDel="00000000" w:rsidR="00000000" w:rsidRPr="00000000">
        <w:rPr>
          <w:rFonts w:ascii="Google Sans Text" w:cs="Google Sans Text" w:eastAsia="Google Sans Text" w:hAnsi="Google Sans Text"/>
          <w:sz w:val="24"/>
          <w:szCs w:val="24"/>
          <w:vertAlign w:val="superscript"/>
          <w:rtl w:val="0"/>
        </w:rPr>
        <w:t xml:space="preserve">92</w:t>
      </w:r>
      <w:r w:rsidDel="00000000" w:rsidR="00000000" w:rsidRPr="00000000">
        <w:rPr>
          <w:rFonts w:ascii="Google Sans Text" w:cs="Google Sans Text" w:eastAsia="Google Sans Text" w:hAnsi="Google Sans Text"/>
          <w:rtl w:val="0"/>
        </w:rPr>
        <w:t xml:space="preserve"> Smart meters add several hundred dollars per home in upfront hardware costs, plus potential recurring software fees.</w:t>
      </w:r>
      <w:r w:rsidDel="00000000" w:rsidR="00000000" w:rsidRPr="00000000">
        <w:rPr>
          <w:rFonts w:ascii="Google Sans Text" w:cs="Google Sans Text" w:eastAsia="Google Sans Text" w:hAnsi="Google Sans Text"/>
          <w:sz w:val="24"/>
          <w:szCs w:val="24"/>
          <w:vertAlign w:val="superscript"/>
          <w:rtl w:val="0"/>
        </w:rPr>
        <w:t xml:space="preserve">95</w:t>
      </w:r>
    </w:p>
    <w:p w:rsidR="00000000" w:rsidDel="00000000" w:rsidP="00000000" w:rsidRDefault="00000000" w:rsidRPr="00000000" w14:paraId="0000014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Finally, the foundational concept of incorporating a "Social Credit Score" (SCS) system linked to surveillance, as mentioned in the project's originating document, presents a high-risk, high-reward proposition.</w:t>
      </w:r>
      <w:r w:rsidDel="00000000" w:rsidR="00000000" w:rsidRPr="00000000">
        <w:rPr>
          <w:rFonts w:ascii="Google Sans Text" w:cs="Google Sans Text" w:eastAsia="Google Sans Text" w:hAnsi="Google Sans Text"/>
          <w:sz w:val="24"/>
          <w:szCs w:val="24"/>
          <w:vertAlign w:val="superscript"/>
          <w:rtl w:val="0"/>
        </w:rPr>
        <w:t xml:space="preserve">35</w:t>
      </w:r>
      <w:r w:rsidDel="00000000" w:rsidR="00000000" w:rsidRPr="00000000">
        <w:rPr>
          <w:rFonts w:ascii="Google Sans Text" w:cs="Google Sans Text" w:eastAsia="Google Sans Text" w:hAnsi="Google Sans Text"/>
          <w:rtl w:val="0"/>
        </w:rPr>
        <w:t xml:space="preserve"> Direct implementation of a punitive SCS system could face significant ethical and social pushback. A more viable, phased approach is recommended. Phase one should focus on deploying the technology for its clear, immediate benefits: security, connectivity, and resource management. In a later phase, an opt-in "community rewards program" could be introduced, gamifying positive behaviors (e.g., timely utility payments, community participation) rather than punishing negative ones. This approach captures the spirit of the original idea while mitigating social and political risks.</w:t>
      </w:r>
    </w:p>
    <w:p w:rsidR="00000000" w:rsidDel="00000000" w:rsidP="00000000" w:rsidRDefault="00000000" w:rsidRPr="00000000" w14:paraId="0000014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14C">
      <w:pPr>
        <w:pStyle w:val="Heading2"/>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6. Financial Modeling and Capital Strategy</w:t>
      </w:r>
    </w:p>
    <w:p w:rsidR="00000000" w:rsidDel="00000000" w:rsidP="00000000" w:rsidRDefault="00000000" w:rsidRPr="00000000" w14:paraId="0000014D">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 sound financial plan is the bedrock of the CT-China Town venture. This section outlines a detailed budget for a 10-unit pilot project to establish a clear initial funding target. It also analyzes a range of viable funding models, proposing a blended capital stack strategy to finance the venture through its distinct phases of development, from pilot to full-scale deployment.</w:t>
      </w:r>
    </w:p>
    <w:p w:rsidR="00000000" w:rsidDel="00000000" w:rsidP="00000000" w:rsidRDefault="00000000" w:rsidRPr="00000000" w14:paraId="0000014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150">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6.1. Estimated Budget for a 10-Unit Pilot Project</w:t>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following budget provides a line-item projection for a 10-unit pilot project, serving as a tangible financial target for an initial seed funding round. Costs are synthesized from multiple sources to provide a realistic range, assuming a location like rural Kenya for illustrative purposes.</w:t>
      </w:r>
    </w:p>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154">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Table 4: 10-Unit Pilot Project Estimated Budget</w:t>
      </w:r>
    </w:p>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tbl>
      <w:tblPr>
        <w:tblStyle w:val="Table4"/>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5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Line Item</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5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Cost per Unit (USD)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Total Cost for 10 Units (USD)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5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Notes/Assumptions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A. Land &amp; Site Preparation</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5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Land Acquisition (1-2 acres)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$5,000 - $10,000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Based on rural Kenyan land prices of ~$3,800/acre.[100]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Site Clearing &amp; Excavation</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$500 - $1,500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$5,000 - $15,000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Based on Kenyan rates of KES 50-80/sqm for clearing and KES 500-700/m³ for excavation.[101]</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Foundation (Concrete Slabs)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$2,000 - $4,000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$20,000 - $40,000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Includes materials and labor for individual foundations.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Utility Trenching &amp; Prep</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$500 - $1,000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$5,000 - $10,000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For water, sewage (septic), and electrical conduits.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6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B. Modular Units &amp; Logistics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Unit Cost (FOB China)</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$7,000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$70,000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Mid-range estimate for a 2-bedroom, 40ft expandable unit.[46, 48]</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Shipping, Tariffs &amp; Fees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$6,000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$60,000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sz w:val="24"/>
                <w:szCs w:val="24"/>
                <w:vertAlign w:val="superscript"/>
              </w:rPr>
            </w:pPr>
            <w:r w:rsidDel="00000000" w:rsidR="00000000" w:rsidRPr="00000000">
              <w:rPr>
                <w:rFonts w:ascii="Google Sans Text" w:cs="Google Sans Text" w:eastAsia="Google Sans Text" w:hAnsi="Google Sans Text"/>
                <w:rtl w:val="0"/>
              </w:rPr>
              <w:t xml:space="preserve">Based on analysis in Section 3 &amp; 4; includes freight, insurance, and ~46.5% import duties/levies for Kenya.</w:t>
            </w:r>
            <w:r w:rsidDel="00000000" w:rsidR="00000000" w:rsidRPr="00000000">
              <w:rPr>
                <w:rFonts w:ascii="Google Sans Text" w:cs="Google Sans Text" w:eastAsia="Google Sans Text" w:hAnsi="Google Sans Text"/>
                <w:sz w:val="24"/>
                <w:szCs w:val="24"/>
                <w:vertAlign w:val="superscript"/>
                <w:rtl w:val="0"/>
              </w:rPr>
              <w:t xml:space="preserve">72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Last-Mile &amp; Installation</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$40,000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Includes heavy-haul trucking, crane rental, and on-site assembly labor.[50, 101]</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7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C. 'Smart Town' Technology</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Surveillance System</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$300 - $500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$3,000 - $5,000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Assumes 2-3 NVR systems with 4-8 4K cameras each to cover the community.[96]</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Community Wi-Fi Network</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$200 - $400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$2,000 - $4,000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Includes a central outdoor mesh system and in-home extenders.[90, 91]</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Smart Meters (Water &amp; Electric)</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$400 - $700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$4,000 - $7,000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Upfront hardware cost for 10 units.[95, 98]</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8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Solar Microgrid (Centralized)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$40,000 - $80,000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Sized to power 10 homes and all community tech; includes panels, batteries, inverters.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D. Soft Costs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Permits, Legal &amp; Professional Fees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$10,000 - $20,000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Includes fees for EIA, NCA, county permits, and local architect/engineer partners.[68, 102]</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E. Contingency Fund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9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Contingency (20% of Total)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A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A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$52,800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A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$86,200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A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TOTAL ESTIMATED BUDGET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ogle Sans Text" w:cs="Google Sans Text" w:eastAsia="Google Sans Text" w:hAnsi="Google Sans Text"/>
                <w:b w:val="1"/>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A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$316,800</w:t>
            </w:r>
            <w:r w:rsidDel="00000000" w:rsidR="00000000" w:rsidRPr="00000000">
              <w:rPr>
                <w:rFonts w:ascii="Google Sans Text" w:cs="Google Sans Text" w:eastAsia="Google Sans Text" w:hAnsi="Google Sans Text"/>
                <w:rtl w:val="0"/>
              </w:rPr>
              <w:t xml:space="preserve"> - </w:t>
            </w:r>
            <w:r w:rsidDel="00000000" w:rsidR="00000000" w:rsidRPr="00000000">
              <w:rPr>
                <w:rFonts w:ascii="Google Sans Text" w:cs="Google Sans Text" w:eastAsia="Google Sans Text" w:hAnsi="Google Sans Text"/>
                <w:b w:val="1"/>
                <w:rtl w:val="0"/>
              </w:rPr>
              <w:t xml:space="preserve">$457,200</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Provides a target seed funding range of ~$300k - $450k.</w:t>
            </w:r>
          </w:p>
        </w:tc>
      </w:tr>
    </w:tbl>
    <w:p w:rsidR="00000000" w:rsidDel="00000000" w:rsidP="00000000" w:rsidRDefault="00000000" w:rsidRPr="00000000" w14:paraId="000001A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tl w:val="0"/>
        </w:rPr>
      </w:r>
    </w:p>
    <w:p w:rsidR="00000000" w:rsidDel="00000000" w:rsidP="00000000" w:rsidRDefault="00000000" w:rsidRPr="00000000" w14:paraId="000001A8">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6.2. Analysis of Viable Funding Models</w:t>
      </w:r>
    </w:p>
    <w:p w:rsidR="00000000" w:rsidDel="00000000" w:rsidP="00000000" w:rsidRDefault="00000000" w:rsidRPr="00000000" w14:paraId="000001A9">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 single funding source is suitable for all aspects of this multi-faceted venture. A sophisticated, blended capital stack that leverages different types of capital for different stages of the project is the most viable path forward.</w:t>
      </w:r>
    </w:p>
    <w:p w:rsidR="00000000" w:rsidDel="00000000" w:rsidP="00000000" w:rsidRDefault="00000000" w:rsidRPr="00000000" w14:paraId="000001AB">
      <w:pPr>
        <w:numPr>
          <w:ilvl w:val="0"/>
          <w:numId w:val="5"/>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Impact Investing:</w:t>
      </w:r>
      <w:r w:rsidDel="00000000" w:rsidR="00000000" w:rsidRPr="00000000">
        <w:rPr>
          <w:rFonts w:ascii="Google Sans Text" w:cs="Google Sans Text" w:eastAsia="Google Sans Text" w:hAnsi="Google Sans Text"/>
          <w:rtl w:val="0"/>
        </w:rPr>
        <w:t xml:space="preserve"> This is an excellent fit for the initial stages. Impact investors prioritize measurable social and environmental outcomes alongside financial returns. Organizations like </w:t>
      </w:r>
      <w:r w:rsidDel="00000000" w:rsidR="00000000" w:rsidRPr="00000000">
        <w:rPr>
          <w:rFonts w:ascii="Google Sans Text" w:cs="Google Sans Text" w:eastAsia="Google Sans Text" w:hAnsi="Google Sans Text"/>
          <w:b w:val="1"/>
          <w:rtl w:val="0"/>
        </w:rPr>
        <w:t xml:space="preserve">New Story Capital</w:t>
      </w:r>
      <w:r w:rsidDel="00000000" w:rsidR="00000000" w:rsidRPr="00000000">
        <w:rPr>
          <w:rFonts w:ascii="Google Sans Text" w:cs="Google Sans Text" w:eastAsia="Google Sans Text" w:hAnsi="Google Sans Text"/>
          <w:rtl w:val="0"/>
        </w:rPr>
        <w:t xml:space="preserve"> and the </w:t>
      </w:r>
      <w:r w:rsidDel="00000000" w:rsidR="00000000" w:rsidRPr="00000000">
        <w:rPr>
          <w:rFonts w:ascii="Google Sans Text" w:cs="Google Sans Text" w:eastAsia="Google Sans Text" w:hAnsi="Google Sans Text"/>
          <w:b w:val="1"/>
          <w:rtl w:val="0"/>
        </w:rPr>
        <w:t xml:space="preserve">Inter-American Development Bank (IDB)</w:t>
      </w:r>
      <w:r w:rsidDel="00000000" w:rsidR="00000000" w:rsidRPr="00000000">
        <w:rPr>
          <w:rFonts w:ascii="Google Sans Text" w:cs="Google Sans Text" w:eastAsia="Google Sans Text" w:hAnsi="Google Sans Text"/>
          <w:rtl w:val="0"/>
        </w:rPr>
        <w:t xml:space="preserve"> provide debt financing specifically for affordable housing and land development projects in Latin America, aligning perfectly with the venture's social mission.</w:t>
      </w:r>
      <w:r w:rsidDel="00000000" w:rsidR="00000000" w:rsidRPr="00000000">
        <w:rPr>
          <w:rFonts w:ascii="Google Sans Text" w:cs="Google Sans Text" w:eastAsia="Google Sans Text" w:hAnsi="Google Sans Text"/>
          <w:sz w:val="24"/>
          <w:szCs w:val="24"/>
          <w:vertAlign w:val="superscript"/>
          <w:rtl w:val="0"/>
        </w:rPr>
        <w:t xml:space="preserve">103</w:t>
      </w:r>
      <w:r w:rsidDel="00000000" w:rsidR="00000000" w:rsidRPr="00000000">
        <w:rPr>
          <w:rFonts w:ascii="Google Sans Text" w:cs="Google Sans Text" w:eastAsia="Google Sans Text" w:hAnsi="Google Sans Text"/>
          <w:rtl w:val="0"/>
        </w:rPr>
        <w:t xml:space="preserve"> This type of capital is ideal for funding land acquisition and the initial housing components of the pilot project.</w:t>
      </w:r>
    </w:p>
    <w:p w:rsidR="00000000" w:rsidDel="00000000" w:rsidP="00000000" w:rsidRDefault="00000000" w:rsidRPr="00000000" w14:paraId="000001AC">
      <w:pPr>
        <w:numPr>
          <w:ilvl w:val="0"/>
          <w:numId w:val="5"/>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Venture Capital (VC):</w:t>
      </w:r>
      <w:r w:rsidDel="00000000" w:rsidR="00000000" w:rsidRPr="00000000">
        <w:rPr>
          <w:rFonts w:ascii="Google Sans Text" w:cs="Google Sans Text" w:eastAsia="Google Sans Text" w:hAnsi="Google Sans Text"/>
          <w:rtl w:val="0"/>
        </w:rPr>
        <w:t xml:space="preserve"> While traditional VCs may find the real estate component too capital-intensive, specialized </w:t>
      </w:r>
      <w:r w:rsidDel="00000000" w:rsidR="00000000" w:rsidRPr="00000000">
        <w:rPr>
          <w:rFonts w:ascii="Google Sans Text" w:cs="Google Sans Text" w:eastAsia="Google Sans Text" w:hAnsi="Google Sans Text"/>
          <w:b w:val="1"/>
          <w:rtl w:val="0"/>
        </w:rPr>
        <w:t xml:space="preserve">PropTech</w:t>
      </w:r>
      <w:r w:rsidDel="00000000" w:rsidR="00000000" w:rsidRPr="00000000">
        <w:rPr>
          <w:rFonts w:ascii="Google Sans Text" w:cs="Google Sans Text" w:eastAsia="Google Sans Text" w:hAnsi="Google Sans Text"/>
          <w:rtl w:val="0"/>
        </w:rPr>
        <w:t xml:space="preserve"> and </w:t>
      </w:r>
      <w:r w:rsidDel="00000000" w:rsidR="00000000" w:rsidRPr="00000000">
        <w:rPr>
          <w:rFonts w:ascii="Google Sans Text" w:cs="Google Sans Text" w:eastAsia="Google Sans Text" w:hAnsi="Google Sans Text"/>
          <w:b w:val="1"/>
          <w:rtl w:val="0"/>
        </w:rPr>
        <w:t xml:space="preserve">Impact VC firms</w:t>
      </w:r>
      <w:r w:rsidDel="00000000" w:rsidR="00000000" w:rsidRPr="00000000">
        <w:rPr>
          <w:rFonts w:ascii="Google Sans Text" w:cs="Google Sans Text" w:eastAsia="Google Sans Text" w:hAnsi="Google Sans Text"/>
          <w:rtl w:val="0"/>
        </w:rPr>
        <w:t xml:space="preserve"> are a strong match. VCs active in Africa, such as </w:t>
      </w:r>
      <w:r w:rsidDel="00000000" w:rsidR="00000000" w:rsidRPr="00000000">
        <w:rPr>
          <w:rFonts w:ascii="Google Sans Text" w:cs="Google Sans Text" w:eastAsia="Google Sans Text" w:hAnsi="Google Sans Text"/>
          <w:b w:val="1"/>
          <w:rtl w:val="0"/>
        </w:rPr>
        <w:t xml:space="preserve">Ajim Capital</w:t>
      </w:r>
      <w:r w:rsidDel="00000000" w:rsidR="00000000" w:rsidRPr="00000000">
        <w:rPr>
          <w:rFonts w:ascii="Google Sans Text" w:cs="Google Sans Text" w:eastAsia="Google Sans Text" w:hAnsi="Google Sans Text"/>
          <w:rtl w:val="0"/>
        </w:rPr>
        <w:t xml:space="preserve"> (which has a focus on PropTech), </w:t>
      </w:r>
      <w:r w:rsidDel="00000000" w:rsidR="00000000" w:rsidRPr="00000000">
        <w:rPr>
          <w:rFonts w:ascii="Google Sans Text" w:cs="Google Sans Text" w:eastAsia="Google Sans Text" w:hAnsi="Google Sans Text"/>
          <w:b w:val="1"/>
          <w:rtl w:val="0"/>
        </w:rPr>
        <w:t xml:space="preserve">Catalyst Fund</w:t>
      </w:r>
      <w:r w:rsidDel="00000000" w:rsidR="00000000" w:rsidRPr="00000000">
        <w:rPr>
          <w:rFonts w:ascii="Google Sans Text" w:cs="Google Sans Text" w:eastAsia="Google Sans Text" w:hAnsi="Google Sans Text"/>
          <w:rtl w:val="0"/>
        </w:rPr>
        <w:t xml:space="preserve">, and </w:t>
      </w:r>
      <w:r w:rsidDel="00000000" w:rsidR="00000000" w:rsidRPr="00000000">
        <w:rPr>
          <w:rFonts w:ascii="Google Sans Text" w:cs="Google Sans Text" w:eastAsia="Google Sans Text" w:hAnsi="Google Sans Text"/>
          <w:b w:val="1"/>
          <w:rtl w:val="0"/>
        </w:rPr>
        <w:t xml:space="preserve">Norrsken22</w:t>
      </w:r>
      <w:r w:rsidDel="00000000" w:rsidR="00000000" w:rsidRPr="00000000">
        <w:rPr>
          <w:rFonts w:ascii="Google Sans Text" w:cs="Google Sans Text" w:eastAsia="Google Sans Text" w:hAnsi="Google Sans Text"/>
          <w:rtl w:val="0"/>
        </w:rPr>
        <w:t xml:space="preserve">, seek scalable, tech-enabled solutions to major regional challenges.</w:t>
      </w:r>
      <w:r w:rsidDel="00000000" w:rsidR="00000000" w:rsidRPr="00000000">
        <w:rPr>
          <w:rFonts w:ascii="Google Sans Text" w:cs="Google Sans Text" w:eastAsia="Google Sans Text" w:hAnsi="Google Sans Text"/>
          <w:sz w:val="24"/>
          <w:szCs w:val="24"/>
          <w:vertAlign w:val="superscript"/>
          <w:rtl w:val="0"/>
        </w:rPr>
        <w:t xml:space="preserve">105</w:t>
      </w:r>
      <w:r w:rsidDel="00000000" w:rsidR="00000000" w:rsidRPr="00000000">
        <w:rPr>
          <w:rFonts w:ascii="Google Sans Text" w:cs="Google Sans Text" w:eastAsia="Google Sans Text" w:hAnsi="Google Sans Text"/>
          <w:rtl w:val="0"/>
        </w:rPr>
        <w:t xml:space="preserve"> The 'Smart Town' technology platform is the element that will attract this type of investment, funding the development of the software, hardware integration, and operational management systems.</w:t>
      </w:r>
    </w:p>
    <w:p w:rsidR="00000000" w:rsidDel="00000000" w:rsidP="00000000" w:rsidRDefault="00000000" w:rsidRPr="00000000" w14:paraId="000001AD">
      <w:pPr>
        <w:numPr>
          <w:ilvl w:val="0"/>
          <w:numId w:val="5"/>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Government Grants &amp; Subsidies:</w:t>
      </w:r>
      <w:r w:rsidDel="00000000" w:rsidR="00000000" w:rsidRPr="00000000">
        <w:rPr>
          <w:rFonts w:ascii="Google Sans Text" w:cs="Google Sans Text" w:eastAsia="Google Sans Text" w:hAnsi="Google Sans Text"/>
          <w:rtl w:val="0"/>
        </w:rPr>
        <w:t xml:space="preserve"> Aligning the project with national priorities can unlock significant non-dilutive funding. Development banks like the </w:t>
      </w:r>
      <w:r w:rsidDel="00000000" w:rsidR="00000000" w:rsidRPr="00000000">
        <w:rPr>
          <w:rFonts w:ascii="Google Sans Text" w:cs="Google Sans Text" w:eastAsia="Google Sans Text" w:hAnsi="Google Sans Text"/>
          <w:b w:val="1"/>
          <w:rtl w:val="0"/>
        </w:rPr>
        <w:t xml:space="preserve">Asian Development Bank (ADB)</w:t>
      </w:r>
      <w:r w:rsidDel="00000000" w:rsidR="00000000" w:rsidRPr="00000000">
        <w:rPr>
          <w:rFonts w:ascii="Google Sans Text" w:cs="Google Sans Text" w:eastAsia="Google Sans Text" w:hAnsi="Google Sans Text"/>
          <w:rtl w:val="0"/>
        </w:rPr>
        <w:t xml:space="preserve"> run initiatives such as the "Affordable Rural Housing Program," which can provide grant-based funding for technical assistance and program design.</w:t>
      </w:r>
      <w:r w:rsidDel="00000000" w:rsidR="00000000" w:rsidRPr="00000000">
        <w:rPr>
          <w:rFonts w:ascii="Google Sans Text" w:cs="Google Sans Text" w:eastAsia="Google Sans Text" w:hAnsi="Google Sans Text"/>
          <w:sz w:val="24"/>
          <w:szCs w:val="24"/>
          <w:vertAlign w:val="superscript"/>
          <w:rtl w:val="0"/>
        </w:rPr>
        <w:t xml:space="preserve">107</w:t>
      </w:r>
      <w:r w:rsidDel="00000000" w:rsidR="00000000" w:rsidRPr="00000000">
        <w:rPr>
          <w:rFonts w:ascii="Google Sans Text" w:cs="Google Sans Text" w:eastAsia="Google Sans Text" w:hAnsi="Google Sans Text"/>
          <w:rtl w:val="0"/>
        </w:rPr>
        <w:t xml:space="preserve"> By positioning the CT-China Town developments as solutions for national housing plans in countries like Brazil or the Philippines, the venture could gain access to government-backed grants, subsidized loans, or tax incentives.</w:t>
      </w:r>
      <w:r w:rsidDel="00000000" w:rsidR="00000000" w:rsidRPr="00000000">
        <w:rPr>
          <w:rFonts w:ascii="Google Sans Text" w:cs="Google Sans Text" w:eastAsia="Google Sans Text" w:hAnsi="Google Sans Text"/>
          <w:sz w:val="24"/>
          <w:szCs w:val="24"/>
          <w:vertAlign w:val="superscript"/>
          <w:rtl w:val="0"/>
        </w:rPr>
        <w:t xml:space="preserve">13</w:t>
      </w:r>
    </w:p>
    <w:p w:rsidR="00000000" w:rsidDel="00000000" w:rsidP="00000000" w:rsidRDefault="00000000" w:rsidRPr="00000000" w14:paraId="000001AE">
      <w:pPr>
        <w:numPr>
          <w:ilvl w:val="0"/>
          <w:numId w:val="5"/>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Project Finance:</w:t>
      </w:r>
      <w:r w:rsidDel="00000000" w:rsidR="00000000" w:rsidRPr="00000000">
        <w:rPr>
          <w:rFonts w:ascii="Google Sans Text" w:cs="Google Sans Text" w:eastAsia="Google Sans Text" w:hAnsi="Google Sans Text"/>
          <w:rtl w:val="0"/>
        </w:rPr>
        <w:t xml:space="preserve"> This is the ideal model for scaling the venture after a successful pilot. Project finance involves securing long-term debt based on the future cash flows of the project itself.</w:t>
      </w:r>
      <w:r w:rsidDel="00000000" w:rsidR="00000000" w:rsidRPr="00000000">
        <w:rPr>
          <w:rFonts w:ascii="Google Sans Text" w:cs="Google Sans Text" w:eastAsia="Google Sans Text" w:hAnsi="Google Sans Text"/>
          <w:sz w:val="24"/>
          <w:szCs w:val="24"/>
          <w:vertAlign w:val="superscript"/>
          <w:rtl w:val="0"/>
        </w:rPr>
        <w:t xml:space="preserve">108</w:t>
      </w:r>
      <w:r w:rsidDel="00000000" w:rsidR="00000000" w:rsidRPr="00000000">
        <w:rPr>
          <w:rFonts w:ascii="Google Sans Text" w:cs="Google Sans Text" w:eastAsia="Google Sans Text" w:hAnsi="Google Sans Text"/>
          <w:rtl w:val="0"/>
        </w:rPr>
        <w:t xml:space="preserve"> Once the 10-unit pilot is complete and a large-scale B2G contract (e.g., for 1,000 units) is secured, that contract serves as the offtake agreement against which commercial lenders or development finance institutions will provide the capital needed for mass production and deployment.</w:t>
      </w:r>
    </w:p>
    <w:p w:rsidR="00000000" w:rsidDel="00000000" w:rsidP="00000000" w:rsidRDefault="00000000" w:rsidRPr="00000000" w14:paraId="000001AF">
      <w:pPr>
        <w:numPr>
          <w:ilvl w:val="0"/>
          <w:numId w:val="5"/>
        </w:numPr>
        <w:pBdr>
          <w:top w:space="0" w:sz="0" w:val="nil"/>
          <w:left w:space="0" w:sz="0" w:val="nil"/>
          <w:bottom w:space="0" w:sz="0" w:val="nil"/>
          <w:right w:space="0" w:sz="0" w:val="nil"/>
          <w:between w:space="0" w:sz="0" w:val="nil"/>
        </w:pBdr>
        <w:shd w:fill="auto" w:val="clear"/>
        <w:spacing w:line="275.9999942779541" w:lineRule="auto"/>
        <w:ind w:left="600" w:hanging="360"/>
      </w:pPr>
      <w:r w:rsidDel="00000000" w:rsidR="00000000" w:rsidRPr="00000000">
        <w:rPr>
          <w:rFonts w:ascii="Google Sans Text" w:cs="Google Sans Text" w:eastAsia="Google Sans Text" w:hAnsi="Google Sans Text"/>
          <w:b w:val="1"/>
          <w:rtl w:val="0"/>
        </w:rPr>
        <w:t xml:space="preserve">Pre-Sales:</w:t>
      </w:r>
      <w:r w:rsidDel="00000000" w:rsidR="00000000" w:rsidRPr="00000000">
        <w:rPr>
          <w:rFonts w:ascii="Google Sans Text" w:cs="Google Sans Text" w:eastAsia="Google Sans Text" w:hAnsi="Google Sans Text"/>
          <w:rtl w:val="0"/>
        </w:rPr>
        <w:t xml:space="preserve"> This is a common de-risking strategy in real estate development. By securing upfront commitments and deposits from future occupants (whether a B2B corporate client or individual homebuyers), the venture can generate early-stage cash flow and demonstrate market demand to lenders.</w:t>
      </w:r>
      <w:r w:rsidDel="00000000" w:rsidR="00000000" w:rsidRPr="00000000">
        <w:rPr>
          <w:rFonts w:ascii="Google Sans Text" w:cs="Google Sans Text" w:eastAsia="Google Sans Text" w:hAnsi="Google Sans Text"/>
          <w:sz w:val="24"/>
          <w:szCs w:val="24"/>
          <w:vertAlign w:val="superscript"/>
          <w:rtl w:val="0"/>
        </w:rPr>
        <w:t xml:space="preserve">110</w:t>
      </w:r>
      <w:r w:rsidDel="00000000" w:rsidR="00000000" w:rsidRPr="00000000">
        <w:rPr>
          <w:rFonts w:ascii="Google Sans Text" w:cs="Google Sans Text" w:eastAsia="Google Sans Text" w:hAnsi="Google Sans Text"/>
          <w:rtl w:val="0"/>
        </w:rPr>
        <w:t xml:space="preserve"> This model is most applicable to the B2B and B2B2C components of the strategy.</w:t>
      </w:r>
    </w:p>
    <w:p w:rsidR="00000000" w:rsidDel="00000000" w:rsidP="00000000" w:rsidRDefault="00000000" w:rsidRPr="00000000" w14:paraId="000001B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strategic fundraising path should be phased. The initial pilot project should be funded by a combination of impact investment and VC seed capital. The primary objective of this pilot is not merely to prove operational feasibility, but to create a tangible, successful showcase. This showcase then becomes the primary tool to bid on and win a large-scale government contract. The secured government contract, in turn, unlocks access to much larger, non-dilutive project finance, creating a virtuous cycle for scaling the business globally.</w:t>
      </w:r>
    </w:p>
    <w:p w:rsidR="00000000" w:rsidDel="00000000" w:rsidP="00000000" w:rsidRDefault="00000000" w:rsidRPr="00000000" w14:paraId="000001B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tl w:val="0"/>
        </w:rPr>
      </w:r>
    </w:p>
    <w:p w:rsidR="00000000" w:rsidDel="00000000" w:rsidP="00000000" w:rsidRDefault="00000000" w:rsidRPr="00000000" w14:paraId="000001B2">
      <w:pPr>
        <w:pStyle w:val="Heading3"/>
        <w:pBdr>
          <w:top w:space="0" w:sz="0" w:val="nil"/>
          <w:left w:space="0" w:sz="0" w:val="nil"/>
          <w:bottom w:space="0" w:sz="0" w:val="nil"/>
          <w:right w:space="0" w:sz="0" w:val="nil"/>
          <w:between w:space="0" w:sz="0" w:val="nil"/>
        </w:pBdr>
        <w:shd w:fill="auto" w:val="clear"/>
        <w:spacing w:before="0" w:line="275.9999942779541"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Table 5: Funding Model Suitability Matrix</w:t>
      </w:r>
    </w:p>
    <w:p w:rsidR="00000000" w:rsidDel="00000000" w:rsidP="00000000" w:rsidRDefault="00000000" w:rsidRPr="00000000" w14:paraId="000001B3">
      <w:pPr>
        <w:pBdr>
          <w:top w:space="0" w:sz="0" w:val="nil"/>
          <w:left w:space="0" w:sz="0" w:val="nil"/>
          <w:bottom w:space="0" w:sz="0" w:val="nil"/>
          <w:right w:space="0" w:sz="0" w:val="nil"/>
          <w:between w:space="0" w:sz="0" w:val="nil"/>
        </w:pBdr>
        <w:shd w:fill="auto" w:val="clear"/>
        <w:spacing w:line="275.9999942779541" w:lineRule="auto"/>
        <w:rPr>
          <w:rFonts w:ascii="Google Sans" w:cs="Google Sans" w:eastAsia="Google Sans" w:hAnsi="Google Sans"/>
        </w:rPr>
      </w:pPr>
      <w:r w:rsidDel="00000000" w:rsidR="00000000" w:rsidRPr="00000000">
        <w:rPr>
          <w:rtl w:val="0"/>
        </w:rPr>
      </w:r>
    </w:p>
    <w:tbl>
      <w:tblPr>
        <w:tblStyle w:val="Table5"/>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Funding Model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Typical Investors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Target Project Component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Key Requirements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Pros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Cons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Impact Investing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Impact Funds, Foundations, DFIs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Land Acquisition, Social Housing Component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Strong social impact story, clear metrics (e.g., UN SDGs)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Patient capital, mission alignment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B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Lower financial return expectations, may be smaller check sizes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Venture Capital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PropTech VCs, Impact VCs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'Smart Town' Tech Platform, Operational Scaling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Scalable tech, large market potential, strong team</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Access to expertise &amp; networks, high-growth focus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Dilutive, high pressure for rapid growth and exit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Government Grants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National Gov'ts, Development Banks (ADB)</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8">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Pilot Projects, Technical Assistance, Infrastructure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9">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Alignment with national policy (e.g., affordable housing)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A">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Non-dilutive capital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B">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Bureaucratic, long application process, reporting requirements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C">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Project Finance</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D">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Commercial Banks, Institutional Lenders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E">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Large-Scale Construction (Post-Pilot)</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CF">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Secured offtake agreements (e.g., B2G contract), proven model</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D0">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Non-dilutive, large capital amounts for scaling</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D1">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Not available for early-stage/unproven projects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D2">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b w:val="1"/>
              </w:rPr>
            </w:pPr>
            <w:r w:rsidDel="00000000" w:rsidR="00000000" w:rsidRPr="00000000">
              <w:rPr>
                <w:rFonts w:ascii="Google Sans Text" w:cs="Google Sans Text" w:eastAsia="Google Sans Text" w:hAnsi="Google Sans Text"/>
                <w:b w:val="1"/>
                <w:rtl w:val="0"/>
              </w:rPr>
              <w:t xml:space="preserve">Pre-Sales</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D3">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End-Users (B2C), Corporate Clients (B2B)</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D4">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Unit Construction</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D5">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Strong marketing, attractive project design, market demand</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D6">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De-risks project for lenders, provides early cash flow</w:t>
            </w:r>
          </w:p>
        </w:tc>
        <w:tc>
          <w:tcPr>
            <w:tcBorders>
              <w:top w:color="000000" w:space="0" w:sz="6" w:val="single"/>
              <w:left w:color="000000"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1D7">
            <w:pPr>
              <w:pBdr>
                <w:top w:space="0" w:sz="0" w:val="nil"/>
                <w:left w:space="0" w:sz="0" w:val="nil"/>
                <w:bottom w:space="0" w:sz="0" w:val="nil"/>
                <w:right w:space="0" w:sz="0" w:val="nil"/>
                <w:between w:space="0" w:sz="0" w:val="nil"/>
              </w:pBdr>
              <w:shd w:fill="auto" w:val="clear"/>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Market-dependent, may require significant marketing spend</w:t>
            </w:r>
          </w:p>
        </w:tc>
      </w:tr>
    </w:tbl>
    <w:p w:rsidR="00000000" w:rsidDel="00000000" w:rsidP="00000000" w:rsidRDefault="00000000" w:rsidRPr="00000000" w14:paraId="000001D8">
      <w:pPr>
        <w:pStyle w:val="Heading4"/>
        <w:pBdr>
          <w:top w:space="0" w:sz="0" w:val="nil"/>
          <w:left w:space="0" w:sz="0" w:val="nil"/>
          <w:bottom w:space="0" w:sz="0" w:val="nil"/>
          <w:right w:space="0" w:sz="0" w:val="nil"/>
          <w:between w:space="0" w:sz="0" w:val="nil"/>
        </w:pBdr>
        <w:shd w:fill="auto" w:val="clear"/>
        <w:spacing w:before="480" w:lineRule="auto"/>
        <w:rPr>
          <w:rFonts w:ascii="Google Sans" w:cs="Google Sans" w:eastAsia="Google Sans" w:hAnsi="Google Sans"/>
        </w:rPr>
      </w:pPr>
      <w:r w:rsidDel="00000000" w:rsidR="00000000" w:rsidRPr="00000000">
        <w:rPr>
          <w:rFonts w:ascii="Google Sans" w:cs="Google Sans" w:eastAsia="Google Sans" w:hAnsi="Google Sans"/>
          <w:rtl w:val="0"/>
        </w:rPr>
        <w:t xml:space="preserve">Works cited</w:t>
      </w:r>
    </w:p>
    <w:p w:rsidR="00000000" w:rsidDel="00000000" w:rsidP="00000000" w:rsidRDefault="00000000" w:rsidRPr="00000000" w14:paraId="000001D9">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Modular Construction Market Size &amp; Forecast [Latest] - MarketsandMarkets, accessed on November 2, 2025, </w:t>
      </w:r>
      <w:hyperlink r:id="rId6">
        <w:r w:rsidDel="00000000" w:rsidR="00000000" w:rsidRPr="00000000">
          <w:rPr>
            <w:rFonts w:ascii="Google Sans" w:cs="Google Sans" w:eastAsia="Google Sans" w:hAnsi="Google Sans"/>
            <w:color w:val="0000ee"/>
            <w:sz w:val="24"/>
            <w:szCs w:val="24"/>
            <w:u w:val="single"/>
            <w:rtl w:val="0"/>
          </w:rPr>
          <w:t xml:space="preserve">https://www.marketsandmarkets.com/Market-Reports/modular-construction-market-11812894.html</w:t>
        </w:r>
      </w:hyperlink>
      <w:r w:rsidDel="00000000" w:rsidR="00000000" w:rsidRPr="00000000">
        <w:rPr>
          <w:rtl w:val="0"/>
        </w:rPr>
      </w:r>
    </w:p>
    <w:p w:rsidR="00000000" w:rsidDel="00000000" w:rsidP="00000000" w:rsidRDefault="00000000" w:rsidRPr="00000000" w14:paraId="000001DA">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Modular Construction Market Size, Growth &amp; Forecast by 2033 - Straits Research, accessed on November 2, 2025, </w:t>
      </w:r>
      <w:hyperlink r:id="rId7">
        <w:r w:rsidDel="00000000" w:rsidR="00000000" w:rsidRPr="00000000">
          <w:rPr>
            <w:rFonts w:ascii="Google Sans" w:cs="Google Sans" w:eastAsia="Google Sans" w:hAnsi="Google Sans"/>
            <w:color w:val="0000ee"/>
            <w:sz w:val="24"/>
            <w:szCs w:val="24"/>
            <w:u w:val="single"/>
            <w:rtl w:val="0"/>
          </w:rPr>
          <w:t xml:space="preserve">https://straitsresearch.com/report/modular-construction-market</w:t>
        </w:r>
      </w:hyperlink>
      <w:r w:rsidDel="00000000" w:rsidR="00000000" w:rsidRPr="00000000">
        <w:rPr>
          <w:rtl w:val="0"/>
        </w:rPr>
      </w:r>
    </w:p>
    <w:p w:rsidR="00000000" w:rsidDel="00000000" w:rsidP="00000000" w:rsidRDefault="00000000" w:rsidRPr="00000000" w14:paraId="000001DB">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Global Modular Construction Market Size &amp; Outlook, accessed on November 2, 2025, </w:t>
      </w:r>
      <w:hyperlink r:id="rId8">
        <w:r w:rsidDel="00000000" w:rsidR="00000000" w:rsidRPr="00000000">
          <w:rPr>
            <w:rFonts w:ascii="Google Sans" w:cs="Google Sans" w:eastAsia="Google Sans" w:hAnsi="Google Sans"/>
            <w:color w:val="0000ee"/>
            <w:sz w:val="24"/>
            <w:szCs w:val="24"/>
            <w:u w:val="single"/>
            <w:rtl w:val="0"/>
          </w:rPr>
          <w:t xml:space="preserve">https://www.grandviewresearch.com/horizon/outlook/modular-construction-market-size/global</w:t>
        </w:r>
      </w:hyperlink>
      <w:r w:rsidDel="00000000" w:rsidR="00000000" w:rsidRPr="00000000">
        <w:rPr>
          <w:rtl w:val="0"/>
        </w:rPr>
      </w:r>
    </w:p>
    <w:p w:rsidR="00000000" w:rsidDel="00000000" w:rsidP="00000000" w:rsidRDefault="00000000" w:rsidRPr="00000000" w14:paraId="000001DC">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Modular Construction Market Size to Worth USD 214.76 Bn by 2034 - Precedence Research, accessed on November 2, 2025, </w:t>
      </w:r>
      <w:hyperlink r:id="rId9">
        <w:r w:rsidDel="00000000" w:rsidR="00000000" w:rsidRPr="00000000">
          <w:rPr>
            <w:rFonts w:ascii="Google Sans" w:cs="Google Sans" w:eastAsia="Google Sans" w:hAnsi="Google Sans"/>
            <w:color w:val="0000ee"/>
            <w:sz w:val="24"/>
            <w:szCs w:val="24"/>
            <w:u w:val="single"/>
            <w:rtl w:val="0"/>
          </w:rPr>
          <w:t xml:space="preserve">https://www.precedenceresearch.com/modular-construction-market</w:t>
        </w:r>
      </w:hyperlink>
      <w:r w:rsidDel="00000000" w:rsidR="00000000" w:rsidRPr="00000000">
        <w:rPr>
          <w:rtl w:val="0"/>
        </w:rPr>
      </w:r>
    </w:p>
    <w:p w:rsidR="00000000" w:rsidDel="00000000" w:rsidP="00000000" w:rsidRDefault="00000000" w:rsidRPr="00000000" w14:paraId="000001DD">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Modular Construction Market Size, Share | Industry Report [2032], accessed on November 2, 2025, </w:t>
      </w:r>
      <w:hyperlink r:id="rId10">
        <w:r w:rsidDel="00000000" w:rsidR="00000000" w:rsidRPr="00000000">
          <w:rPr>
            <w:rFonts w:ascii="Google Sans" w:cs="Google Sans" w:eastAsia="Google Sans" w:hAnsi="Google Sans"/>
            <w:color w:val="0000ee"/>
            <w:sz w:val="24"/>
            <w:szCs w:val="24"/>
            <w:u w:val="single"/>
            <w:rtl w:val="0"/>
          </w:rPr>
          <w:t xml:space="preserve">https://www.fortunebusinessinsights.com/industry-reports/modular-construction-market-101662</w:t>
        </w:r>
      </w:hyperlink>
      <w:r w:rsidDel="00000000" w:rsidR="00000000" w:rsidRPr="00000000">
        <w:rPr>
          <w:rtl w:val="0"/>
        </w:rPr>
      </w:r>
    </w:p>
    <w:p w:rsidR="00000000" w:rsidDel="00000000" w:rsidP="00000000" w:rsidRDefault="00000000" w:rsidRPr="00000000" w14:paraId="000001DE">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Africa Prefabricated Houses Industry 2025-2033 Overview: Trends, Competitor Dynamics, and Opportunities, accessed on November 2, 2025, </w:t>
      </w:r>
      <w:hyperlink r:id="rId11">
        <w:r w:rsidDel="00000000" w:rsidR="00000000" w:rsidRPr="00000000">
          <w:rPr>
            <w:rFonts w:ascii="Google Sans" w:cs="Google Sans" w:eastAsia="Google Sans" w:hAnsi="Google Sans"/>
            <w:color w:val="0000ee"/>
            <w:sz w:val="24"/>
            <w:szCs w:val="24"/>
            <w:u w:val="single"/>
            <w:rtl w:val="0"/>
          </w:rPr>
          <w:t xml:space="preserve">https://www.datainsightsmarket.com/reports/africa-prefabricated-houses-industry-17302</w:t>
        </w:r>
      </w:hyperlink>
      <w:r w:rsidDel="00000000" w:rsidR="00000000" w:rsidRPr="00000000">
        <w:rPr>
          <w:rtl w:val="0"/>
        </w:rPr>
      </w:r>
    </w:p>
    <w:p w:rsidR="00000000" w:rsidDel="00000000" w:rsidP="00000000" w:rsidRDefault="00000000" w:rsidRPr="00000000" w14:paraId="000001DF">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Africa Prefabricated House Market Size, Share, Trends &amp; Forecast, accessed on November 2, 2025, </w:t>
      </w:r>
      <w:hyperlink r:id="rId12">
        <w:r w:rsidDel="00000000" w:rsidR="00000000" w:rsidRPr="00000000">
          <w:rPr>
            <w:rFonts w:ascii="Google Sans" w:cs="Google Sans" w:eastAsia="Google Sans" w:hAnsi="Google Sans"/>
            <w:color w:val="0000ee"/>
            <w:sz w:val="24"/>
            <w:szCs w:val="24"/>
            <w:u w:val="single"/>
            <w:rtl w:val="0"/>
          </w:rPr>
          <w:t xml:space="preserve">https://www.verifiedmarketresearch.com/product/africa-prefabricated-house-market/</w:t>
        </w:r>
      </w:hyperlink>
      <w:r w:rsidDel="00000000" w:rsidR="00000000" w:rsidRPr="00000000">
        <w:rPr>
          <w:rtl w:val="0"/>
        </w:rPr>
      </w:r>
    </w:p>
    <w:p w:rsidR="00000000" w:rsidDel="00000000" w:rsidP="00000000" w:rsidRDefault="00000000" w:rsidRPr="00000000" w14:paraId="000001E0">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Prefabricated Houses Market in Africa - Size, Share &amp; Industry Analysis - Mordor Intelligence, accessed on November 2, 2025, </w:t>
      </w:r>
      <w:hyperlink r:id="rId13">
        <w:r w:rsidDel="00000000" w:rsidR="00000000" w:rsidRPr="00000000">
          <w:rPr>
            <w:rFonts w:ascii="Google Sans" w:cs="Google Sans" w:eastAsia="Google Sans" w:hAnsi="Google Sans"/>
            <w:color w:val="0000ee"/>
            <w:sz w:val="24"/>
            <w:szCs w:val="24"/>
            <w:u w:val="single"/>
            <w:rtl w:val="0"/>
          </w:rPr>
          <w:t xml:space="preserve">https://www.mordorintelligence.com/industry-reports/africa-prefabricated-housing-market</w:t>
        </w:r>
      </w:hyperlink>
      <w:r w:rsidDel="00000000" w:rsidR="00000000" w:rsidRPr="00000000">
        <w:rPr>
          <w:rtl w:val="0"/>
        </w:rPr>
      </w:r>
    </w:p>
    <w:p w:rsidR="00000000" w:rsidDel="00000000" w:rsidP="00000000" w:rsidRDefault="00000000" w:rsidRPr="00000000" w14:paraId="000001E1">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Africa Prefabricated Houses Industry Insightful Analysis: Trends, Competitor Dynamics, and Opportunities 2025-2033, accessed on November 2, 2025, </w:t>
      </w:r>
      <w:hyperlink r:id="rId14">
        <w:r w:rsidDel="00000000" w:rsidR="00000000" w:rsidRPr="00000000">
          <w:rPr>
            <w:rFonts w:ascii="Google Sans" w:cs="Google Sans" w:eastAsia="Google Sans" w:hAnsi="Google Sans"/>
            <w:color w:val="0000ee"/>
            <w:sz w:val="24"/>
            <w:szCs w:val="24"/>
            <w:u w:val="single"/>
            <w:rtl w:val="0"/>
          </w:rPr>
          <w:t xml:space="preserve">https://www.marketreportanalytics.com/reports/africa-prefabricated-houses-industry-92033</w:t>
        </w:r>
      </w:hyperlink>
      <w:r w:rsidDel="00000000" w:rsidR="00000000" w:rsidRPr="00000000">
        <w:rPr>
          <w:rtl w:val="0"/>
        </w:rPr>
      </w:r>
    </w:p>
    <w:p w:rsidR="00000000" w:rsidDel="00000000" w:rsidP="00000000" w:rsidRDefault="00000000" w:rsidRPr="00000000" w14:paraId="000001E2">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Prefabricated Housing Market Size &amp; Share Analysis - Mordor Intelligence, accessed on November 2, 2025, </w:t>
      </w:r>
      <w:hyperlink r:id="rId15">
        <w:r w:rsidDel="00000000" w:rsidR="00000000" w:rsidRPr="00000000">
          <w:rPr>
            <w:rFonts w:ascii="Google Sans" w:cs="Google Sans" w:eastAsia="Google Sans" w:hAnsi="Google Sans"/>
            <w:color w:val="0000ee"/>
            <w:sz w:val="24"/>
            <w:szCs w:val="24"/>
            <w:u w:val="single"/>
            <w:rtl w:val="0"/>
          </w:rPr>
          <w:t xml:space="preserve">https://www.mordorintelligence.com/industry-reports/global-prefabricated-housing-market</w:t>
        </w:r>
      </w:hyperlink>
      <w:r w:rsidDel="00000000" w:rsidR="00000000" w:rsidRPr="00000000">
        <w:rPr>
          <w:rtl w:val="0"/>
        </w:rPr>
      </w:r>
    </w:p>
    <w:p w:rsidR="00000000" w:rsidDel="00000000" w:rsidP="00000000" w:rsidRDefault="00000000" w:rsidRPr="00000000" w14:paraId="000001E3">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Latin America Modular Construction Market Size &amp; Outlook, 2030 - Grand View Research, accessed on November 2, 2025, </w:t>
      </w:r>
      <w:hyperlink r:id="rId16">
        <w:r w:rsidDel="00000000" w:rsidR="00000000" w:rsidRPr="00000000">
          <w:rPr>
            <w:rFonts w:ascii="Google Sans" w:cs="Google Sans" w:eastAsia="Google Sans" w:hAnsi="Google Sans"/>
            <w:color w:val="0000ee"/>
            <w:sz w:val="24"/>
            <w:szCs w:val="24"/>
            <w:u w:val="single"/>
            <w:rtl w:val="0"/>
          </w:rPr>
          <w:t xml:space="preserve">https://www.grandviewresearch.com/horizon/outlook/modular-construction-market/latin-america</w:t>
        </w:r>
      </w:hyperlink>
      <w:r w:rsidDel="00000000" w:rsidR="00000000" w:rsidRPr="00000000">
        <w:rPr>
          <w:rtl w:val="0"/>
        </w:rPr>
      </w:r>
    </w:p>
    <w:p w:rsidR="00000000" w:rsidDel="00000000" w:rsidP="00000000" w:rsidRDefault="00000000" w:rsidRPr="00000000" w14:paraId="000001E4">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Brazil Prefabricated Buildings Market - Size, Share &amp; Industry Trends Analysis, accessed on November 2, 2025, </w:t>
      </w:r>
      <w:hyperlink r:id="rId17">
        <w:r w:rsidDel="00000000" w:rsidR="00000000" w:rsidRPr="00000000">
          <w:rPr>
            <w:rFonts w:ascii="Google Sans" w:cs="Google Sans" w:eastAsia="Google Sans" w:hAnsi="Google Sans"/>
            <w:color w:val="0000ee"/>
            <w:sz w:val="24"/>
            <w:szCs w:val="24"/>
            <w:u w:val="single"/>
            <w:rtl w:val="0"/>
          </w:rPr>
          <w:t xml:space="preserve">https://www.mordorintelligence.com/industry-reports/brazil-prefabricated-buildings-market</w:t>
        </w:r>
      </w:hyperlink>
      <w:r w:rsidDel="00000000" w:rsidR="00000000" w:rsidRPr="00000000">
        <w:rPr>
          <w:rtl w:val="0"/>
        </w:rPr>
      </w:r>
    </w:p>
    <w:p w:rsidR="00000000" w:rsidDel="00000000" w:rsidP="00000000" w:rsidRDefault="00000000" w:rsidRPr="00000000" w14:paraId="000001E5">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Latin America Manufactured Homes Market Size, And Forecast, accessed on November 2, 2025, </w:t>
      </w:r>
      <w:hyperlink r:id="rId18">
        <w:r w:rsidDel="00000000" w:rsidR="00000000" w:rsidRPr="00000000">
          <w:rPr>
            <w:rFonts w:ascii="Google Sans" w:cs="Google Sans" w:eastAsia="Google Sans" w:hAnsi="Google Sans"/>
            <w:color w:val="0000ee"/>
            <w:sz w:val="24"/>
            <w:szCs w:val="24"/>
            <w:u w:val="single"/>
            <w:rtl w:val="0"/>
          </w:rPr>
          <w:t xml:space="preserve">https://www.verifiedmarketresearch.com/product/latin-america-manufactured-homes-market/</w:t>
        </w:r>
      </w:hyperlink>
      <w:r w:rsidDel="00000000" w:rsidR="00000000" w:rsidRPr="00000000">
        <w:rPr>
          <w:rtl w:val="0"/>
        </w:rPr>
      </w:r>
    </w:p>
    <w:p w:rsidR="00000000" w:rsidDel="00000000" w:rsidP="00000000" w:rsidRDefault="00000000" w:rsidRPr="00000000" w14:paraId="000001E6">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Latin America Manufactured Homes Market Size &amp; Share Analysis - Mordor Intelligence, accessed on November 2, 2025, </w:t>
      </w:r>
      <w:hyperlink r:id="rId19">
        <w:r w:rsidDel="00000000" w:rsidR="00000000" w:rsidRPr="00000000">
          <w:rPr>
            <w:rFonts w:ascii="Google Sans" w:cs="Google Sans" w:eastAsia="Google Sans" w:hAnsi="Google Sans"/>
            <w:color w:val="0000ee"/>
            <w:sz w:val="24"/>
            <w:szCs w:val="24"/>
            <w:u w:val="single"/>
            <w:rtl w:val="0"/>
          </w:rPr>
          <w:t xml:space="preserve">https://www.mordorintelligence.com/industry-reports/latin-america-manufactured-homes-market</w:t>
        </w:r>
      </w:hyperlink>
      <w:r w:rsidDel="00000000" w:rsidR="00000000" w:rsidRPr="00000000">
        <w:rPr>
          <w:rtl w:val="0"/>
        </w:rPr>
      </w:r>
    </w:p>
    <w:p w:rsidR="00000000" w:rsidDel="00000000" w:rsidP="00000000" w:rsidRDefault="00000000" w:rsidRPr="00000000" w14:paraId="000001E7">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Asia Pacific Modular Construction Market Size | Trends [2032] - Fortune Business Insights, accessed on November 2, 2025, </w:t>
      </w:r>
      <w:hyperlink r:id="rId20">
        <w:r w:rsidDel="00000000" w:rsidR="00000000" w:rsidRPr="00000000">
          <w:rPr>
            <w:rFonts w:ascii="Google Sans" w:cs="Google Sans" w:eastAsia="Google Sans" w:hAnsi="Google Sans"/>
            <w:color w:val="0000ee"/>
            <w:sz w:val="24"/>
            <w:szCs w:val="24"/>
            <w:u w:val="single"/>
            <w:rtl w:val="0"/>
          </w:rPr>
          <w:t xml:space="preserve">https://www.fortunebusinessinsights.com/asia-pacific-modular-construction-market-107745</w:t>
        </w:r>
      </w:hyperlink>
      <w:r w:rsidDel="00000000" w:rsidR="00000000" w:rsidRPr="00000000">
        <w:rPr>
          <w:rtl w:val="0"/>
        </w:rPr>
      </w:r>
    </w:p>
    <w:p w:rsidR="00000000" w:rsidDel="00000000" w:rsidP="00000000" w:rsidRDefault="00000000" w:rsidRPr="00000000" w14:paraId="000001E8">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Asia Pacific Prefabricated Housing Market Size &amp; Competitors - Research and Markets, accessed on November 2, 2025, </w:t>
      </w:r>
      <w:hyperlink r:id="rId21">
        <w:r w:rsidDel="00000000" w:rsidR="00000000" w:rsidRPr="00000000">
          <w:rPr>
            <w:rFonts w:ascii="Google Sans" w:cs="Google Sans" w:eastAsia="Google Sans" w:hAnsi="Google Sans"/>
            <w:color w:val="0000ee"/>
            <w:sz w:val="24"/>
            <w:szCs w:val="24"/>
            <w:u w:val="single"/>
            <w:rtl w:val="0"/>
          </w:rPr>
          <w:t xml:space="preserve">https://www.researchandmarkets.com/report/asia-pacific-prefabricated-house-market</w:t>
        </w:r>
      </w:hyperlink>
      <w:r w:rsidDel="00000000" w:rsidR="00000000" w:rsidRPr="00000000">
        <w:rPr>
          <w:rtl w:val="0"/>
        </w:rPr>
      </w:r>
    </w:p>
    <w:p w:rsidR="00000000" w:rsidDel="00000000" w:rsidP="00000000" w:rsidRDefault="00000000" w:rsidRPr="00000000" w14:paraId="000001E9">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Asia-Pacific Prefabricated Housing Market Size &amp; Share Analysis - Industry Research Report - Growth Trends - Mordor Intelligence, accessed on November 2, 2025, </w:t>
      </w:r>
      <w:hyperlink r:id="rId22">
        <w:r w:rsidDel="00000000" w:rsidR="00000000" w:rsidRPr="00000000">
          <w:rPr>
            <w:rFonts w:ascii="Google Sans" w:cs="Google Sans" w:eastAsia="Google Sans" w:hAnsi="Google Sans"/>
            <w:color w:val="0000ee"/>
            <w:sz w:val="24"/>
            <w:szCs w:val="24"/>
            <w:u w:val="single"/>
            <w:rtl w:val="0"/>
          </w:rPr>
          <w:t xml:space="preserve">https://www.mordorintelligence.com/industry-reports/asia-pacific-prefabricated-housing-market</w:t>
        </w:r>
      </w:hyperlink>
      <w:r w:rsidDel="00000000" w:rsidR="00000000" w:rsidRPr="00000000">
        <w:rPr>
          <w:rtl w:val="0"/>
        </w:rPr>
      </w:r>
    </w:p>
    <w:p w:rsidR="00000000" w:rsidDel="00000000" w:rsidP="00000000" w:rsidRDefault="00000000" w:rsidRPr="00000000" w14:paraId="000001EA">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ASEAN Manufactured Homes Market Market Trends and Strategic Roadmap, accessed on November 2, 2025, </w:t>
      </w:r>
      <w:hyperlink r:id="rId23">
        <w:r w:rsidDel="00000000" w:rsidR="00000000" w:rsidRPr="00000000">
          <w:rPr>
            <w:rFonts w:ascii="Google Sans" w:cs="Google Sans" w:eastAsia="Google Sans" w:hAnsi="Google Sans"/>
            <w:color w:val="0000ee"/>
            <w:sz w:val="24"/>
            <w:szCs w:val="24"/>
            <w:u w:val="single"/>
            <w:rtl w:val="0"/>
          </w:rPr>
          <w:t xml:space="preserve">https://www.marketreportanalytics.com/reports/asean-manufactured-homes-market-92074</w:t>
        </w:r>
      </w:hyperlink>
      <w:r w:rsidDel="00000000" w:rsidR="00000000" w:rsidRPr="00000000">
        <w:rPr>
          <w:rtl w:val="0"/>
        </w:rPr>
      </w:r>
    </w:p>
    <w:p w:rsidR="00000000" w:rsidDel="00000000" w:rsidP="00000000" w:rsidRDefault="00000000" w:rsidRPr="00000000" w14:paraId="000001EB">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Vietnam Prefabricated House Market Share, Outlook and Strategic Insights Report 2030, accessed on November 2, 2025, </w:t>
      </w:r>
      <w:hyperlink r:id="rId24">
        <w:r w:rsidDel="00000000" w:rsidR="00000000" w:rsidRPr="00000000">
          <w:rPr>
            <w:rFonts w:ascii="Google Sans" w:cs="Google Sans" w:eastAsia="Google Sans" w:hAnsi="Google Sans"/>
            <w:color w:val="0000ee"/>
            <w:sz w:val="24"/>
            <w:szCs w:val="24"/>
            <w:u w:val="single"/>
            <w:rtl w:val="0"/>
          </w:rPr>
          <w:t xml:space="preserve">https://www.kenresearch.com/industry-reports/vietnam-prefabricated-house-market</w:t>
        </w:r>
      </w:hyperlink>
      <w:r w:rsidDel="00000000" w:rsidR="00000000" w:rsidRPr="00000000">
        <w:rPr>
          <w:rtl w:val="0"/>
        </w:rPr>
      </w:r>
    </w:p>
    <w:p w:rsidR="00000000" w:rsidDel="00000000" w:rsidP="00000000" w:rsidRDefault="00000000" w:rsidRPr="00000000" w14:paraId="000001EC">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Modular Homes: A Sustainable Solution for Urban Southeast Asia - BillionBricks, accessed on November 2, 2025, </w:t>
      </w:r>
      <w:hyperlink r:id="rId25">
        <w:r w:rsidDel="00000000" w:rsidR="00000000" w:rsidRPr="00000000">
          <w:rPr>
            <w:rFonts w:ascii="Google Sans" w:cs="Google Sans" w:eastAsia="Google Sans" w:hAnsi="Google Sans"/>
            <w:color w:val="0000ee"/>
            <w:sz w:val="24"/>
            <w:szCs w:val="24"/>
            <w:u w:val="single"/>
            <w:rtl w:val="0"/>
          </w:rPr>
          <w:t xml:space="preserve">https://billionbricks.org/blog/modular-homes-a-sustainable-solution-for-urban-southeast-asia/</w:t>
        </w:r>
      </w:hyperlink>
      <w:r w:rsidDel="00000000" w:rsidR="00000000" w:rsidRPr="00000000">
        <w:rPr>
          <w:rtl w:val="0"/>
        </w:rPr>
      </w:r>
    </w:p>
    <w:p w:rsidR="00000000" w:rsidDel="00000000" w:rsidP="00000000" w:rsidRDefault="00000000" w:rsidRPr="00000000" w14:paraId="000001ED">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South Africa Prefabricated Buildings Market Size &amp; Share Analysis - Mordor Intelligence, accessed on November 2, 2025, </w:t>
      </w:r>
      <w:hyperlink r:id="rId26">
        <w:r w:rsidDel="00000000" w:rsidR="00000000" w:rsidRPr="00000000">
          <w:rPr>
            <w:rFonts w:ascii="Google Sans" w:cs="Google Sans" w:eastAsia="Google Sans" w:hAnsi="Google Sans"/>
            <w:color w:val="0000ee"/>
            <w:sz w:val="24"/>
            <w:szCs w:val="24"/>
            <w:u w:val="single"/>
            <w:rtl w:val="0"/>
          </w:rPr>
          <w:t xml:space="preserve">https://www.mordorintelligence.com/industry-reports/south-africa-prefabricated-buildings-industry</w:t>
        </w:r>
      </w:hyperlink>
      <w:r w:rsidDel="00000000" w:rsidR="00000000" w:rsidRPr="00000000">
        <w:rPr>
          <w:rtl w:val="0"/>
        </w:rPr>
      </w:r>
    </w:p>
    <w:p w:rsidR="00000000" w:rsidDel="00000000" w:rsidP="00000000" w:rsidRDefault="00000000" w:rsidRPr="00000000" w14:paraId="000001EE">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Developers Given 1 Year to Comply with New Building Code - Property254, accessed on November 2, 2025, </w:t>
      </w:r>
      <w:hyperlink r:id="rId27">
        <w:r w:rsidDel="00000000" w:rsidR="00000000" w:rsidRPr="00000000">
          <w:rPr>
            <w:rFonts w:ascii="Google Sans" w:cs="Google Sans" w:eastAsia="Google Sans" w:hAnsi="Google Sans"/>
            <w:color w:val="0000ee"/>
            <w:sz w:val="24"/>
            <w:szCs w:val="24"/>
            <w:u w:val="single"/>
            <w:rtl w:val="0"/>
          </w:rPr>
          <w:t xml:space="preserve">https://property254.co.ke/blogs/developers-given-1-year-to-comply-with-new-building-code/</w:t>
        </w:r>
      </w:hyperlink>
      <w:r w:rsidDel="00000000" w:rsidR="00000000" w:rsidRPr="00000000">
        <w:rPr>
          <w:rtl w:val="0"/>
        </w:rPr>
      </w:r>
    </w:p>
    <w:p w:rsidR="00000000" w:rsidDel="00000000" w:rsidP="00000000" w:rsidRDefault="00000000" w:rsidRPr="00000000" w14:paraId="000001EF">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Latin America Prefabricated Construction - Research and Markets, accessed on November 2, 2025, </w:t>
      </w:r>
      <w:hyperlink r:id="rId28">
        <w:r w:rsidDel="00000000" w:rsidR="00000000" w:rsidRPr="00000000">
          <w:rPr>
            <w:rFonts w:ascii="Google Sans" w:cs="Google Sans" w:eastAsia="Google Sans" w:hAnsi="Google Sans"/>
            <w:color w:val="0000ee"/>
            <w:sz w:val="24"/>
            <w:szCs w:val="24"/>
            <w:u w:val="single"/>
            <w:rtl w:val="0"/>
          </w:rPr>
          <w:t xml:space="preserve">https://www.researchandmarkets.com/report/latin-america-prefabricated-construction-market</w:t>
        </w:r>
      </w:hyperlink>
      <w:r w:rsidDel="00000000" w:rsidR="00000000" w:rsidRPr="00000000">
        <w:rPr>
          <w:rtl w:val="0"/>
        </w:rPr>
      </w:r>
    </w:p>
    <w:p w:rsidR="00000000" w:rsidDel="00000000" w:rsidP="00000000" w:rsidRDefault="00000000" w:rsidRPr="00000000" w14:paraId="000001F0">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Transforming Housing and Accommodation in Africa with Prefabricated Modular Buildings, accessed on November 2, 2025, </w:t>
      </w:r>
      <w:hyperlink r:id="rId29">
        <w:r w:rsidDel="00000000" w:rsidR="00000000" w:rsidRPr="00000000">
          <w:rPr>
            <w:rFonts w:ascii="Google Sans" w:cs="Google Sans" w:eastAsia="Google Sans" w:hAnsi="Google Sans"/>
            <w:color w:val="0000ee"/>
            <w:sz w:val="24"/>
            <w:szCs w:val="24"/>
            <w:u w:val="single"/>
            <w:rtl w:val="0"/>
          </w:rPr>
          <w:t xml:space="preserve">https://www.afripanels.co.za/transforming-housing-and-accommodation-in-africa-with-prefabricated-modular-buildings/</w:t>
        </w:r>
      </w:hyperlink>
      <w:r w:rsidDel="00000000" w:rsidR="00000000" w:rsidRPr="00000000">
        <w:rPr>
          <w:rtl w:val="0"/>
        </w:rPr>
      </w:r>
    </w:p>
    <w:p w:rsidR="00000000" w:rsidDel="00000000" w:rsidP="00000000" w:rsidRDefault="00000000" w:rsidRPr="00000000" w14:paraId="000001F1">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Growing Demand for Modular Housing &amp; Tourism in Latin America - WABi Systems, accessed on November 2, 2025, </w:t>
      </w:r>
      <w:hyperlink r:id="rId30">
        <w:r w:rsidDel="00000000" w:rsidR="00000000" w:rsidRPr="00000000">
          <w:rPr>
            <w:rFonts w:ascii="Google Sans" w:cs="Google Sans" w:eastAsia="Google Sans" w:hAnsi="Google Sans"/>
            <w:color w:val="0000ee"/>
            <w:sz w:val="24"/>
            <w:szCs w:val="24"/>
            <w:u w:val="single"/>
            <w:rtl w:val="0"/>
          </w:rPr>
          <w:t xml:space="preserve">https://wabisystems.com.au/blog/growing-demand-modular-housing-tourism-in-latin-america/</w:t>
        </w:r>
      </w:hyperlink>
      <w:r w:rsidDel="00000000" w:rsidR="00000000" w:rsidRPr="00000000">
        <w:rPr>
          <w:rtl w:val="0"/>
        </w:rPr>
      </w:r>
    </w:p>
    <w:p w:rsidR="00000000" w:rsidDel="00000000" w:rsidP="00000000" w:rsidRDefault="00000000" w:rsidRPr="00000000" w14:paraId="000001F2">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Top 9 Modular Construction Companies, accessed on November 2, 2025, </w:t>
      </w:r>
      <w:hyperlink r:id="rId31">
        <w:r w:rsidDel="00000000" w:rsidR="00000000" w:rsidRPr="00000000">
          <w:rPr>
            <w:rFonts w:ascii="Google Sans" w:cs="Google Sans" w:eastAsia="Google Sans" w:hAnsi="Google Sans"/>
            <w:color w:val="0000ee"/>
            <w:sz w:val="24"/>
            <w:szCs w:val="24"/>
            <w:u w:val="single"/>
            <w:rtl w:val="0"/>
          </w:rPr>
          <w:t xml:space="preserve">https://construction-today.com/news/top-9-modular-construction-companies/</w:t>
        </w:r>
      </w:hyperlink>
      <w:r w:rsidDel="00000000" w:rsidR="00000000" w:rsidRPr="00000000">
        <w:rPr>
          <w:rtl w:val="0"/>
        </w:rPr>
      </w:r>
    </w:p>
    <w:p w:rsidR="00000000" w:rsidDel="00000000" w:rsidP="00000000" w:rsidRDefault="00000000" w:rsidRPr="00000000" w14:paraId="000001F3">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ASEAN Manufactured Homes Market Size &amp; Share Analysis - Industry Research Report - Growth Trends - Mordor Intelligence, accessed on November 2, 2025, </w:t>
      </w:r>
      <w:hyperlink r:id="rId32">
        <w:r w:rsidDel="00000000" w:rsidR="00000000" w:rsidRPr="00000000">
          <w:rPr>
            <w:rFonts w:ascii="Google Sans" w:cs="Google Sans" w:eastAsia="Google Sans" w:hAnsi="Google Sans"/>
            <w:color w:val="0000ee"/>
            <w:sz w:val="24"/>
            <w:szCs w:val="24"/>
            <w:u w:val="single"/>
            <w:rtl w:val="0"/>
          </w:rPr>
          <w:t xml:space="preserve">https://www.mordorintelligence.com/industry-reports/asean-manufactured-homes-market</w:t>
        </w:r>
      </w:hyperlink>
      <w:r w:rsidDel="00000000" w:rsidR="00000000" w:rsidRPr="00000000">
        <w:rPr>
          <w:rtl w:val="0"/>
        </w:rPr>
      </w:r>
    </w:p>
    <w:p w:rsidR="00000000" w:rsidDel="00000000" w:rsidP="00000000" w:rsidRDefault="00000000" w:rsidRPr="00000000" w14:paraId="000001F4">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Top 25 Modular House Manufacturers in the World 2024, accessed on November 2, 2025, </w:t>
      </w:r>
      <w:hyperlink r:id="rId33">
        <w:r w:rsidDel="00000000" w:rsidR="00000000" w:rsidRPr="00000000">
          <w:rPr>
            <w:rFonts w:ascii="Google Sans" w:cs="Google Sans" w:eastAsia="Google Sans" w:hAnsi="Google Sans"/>
            <w:color w:val="0000ee"/>
            <w:sz w:val="24"/>
            <w:szCs w:val="24"/>
            <w:u w:val="single"/>
            <w:rtl w:val="0"/>
          </w:rPr>
          <w:t xml:space="preserve">https://spacecapsulehouse.com/modular-house-manufacturers-in-the-world/</w:t>
        </w:r>
      </w:hyperlink>
      <w:r w:rsidDel="00000000" w:rsidR="00000000" w:rsidRPr="00000000">
        <w:rPr>
          <w:rtl w:val="0"/>
        </w:rPr>
      </w:r>
    </w:p>
    <w:p w:rsidR="00000000" w:rsidDel="00000000" w:rsidP="00000000" w:rsidRDefault="00000000" w:rsidRPr="00000000" w14:paraId="000001F5">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Prefabricated Homes Market: Global Industry Analysis and Forecast (2025-2032), accessed on November 2, 2025, </w:t>
      </w:r>
      <w:hyperlink r:id="rId34">
        <w:r w:rsidDel="00000000" w:rsidR="00000000" w:rsidRPr="00000000">
          <w:rPr>
            <w:rFonts w:ascii="Google Sans" w:cs="Google Sans" w:eastAsia="Google Sans" w:hAnsi="Google Sans"/>
            <w:color w:val="0000ee"/>
            <w:sz w:val="24"/>
            <w:szCs w:val="24"/>
            <w:u w:val="single"/>
            <w:rtl w:val="0"/>
          </w:rPr>
          <w:t xml:space="preserve">https://www.maximizemarketresearch.com/market-report/prefabricated-homes-market/230638/</w:t>
        </w:r>
      </w:hyperlink>
      <w:r w:rsidDel="00000000" w:rsidR="00000000" w:rsidRPr="00000000">
        <w:rPr>
          <w:rtl w:val="0"/>
        </w:rPr>
      </w:r>
    </w:p>
    <w:p w:rsidR="00000000" w:rsidDel="00000000" w:rsidP="00000000" w:rsidRDefault="00000000" w:rsidRPr="00000000" w14:paraId="000001F6">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The 10 Most Influential Companies in the Modular Homes Market - Extrapolate, accessed on November 2, 2025, </w:t>
      </w:r>
      <w:hyperlink r:id="rId35">
        <w:r w:rsidDel="00000000" w:rsidR="00000000" w:rsidRPr="00000000">
          <w:rPr>
            <w:rFonts w:ascii="Google Sans" w:cs="Google Sans" w:eastAsia="Google Sans" w:hAnsi="Google Sans"/>
            <w:color w:val="0000ee"/>
            <w:sz w:val="24"/>
            <w:szCs w:val="24"/>
            <w:u w:val="single"/>
            <w:rtl w:val="0"/>
          </w:rPr>
          <w:t xml:space="preserve">https://extrapolate.com/blog/modular-homes-market-top-10-key-players</w:t>
        </w:r>
      </w:hyperlink>
      <w:r w:rsidDel="00000000" w:rsidR="00000000" w:rsidRPr="00000000">
        <w:rPr>
          <w:rtl w:val="0"/>
        </w:rPr>
      </w:r>
    </w:p>
    <w:p w:rsidR="00000000" w:rsidDel="00000000" w:rsidP="00000000" w:rsidRDefault="00000000" w:rsidRPr="00000000" w14:paraId="000001F7">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Affordable Housing Africa - Housing deficit Africa - Karmod Modular Buildings, accessed on November 2, 2025, </w:t>
      </w:r>
      <w:hyperlink r:id="rId36">
        <w:r w:rsidDel="00000000" w:rsidR="00000000" w:rsidRPr="00000000">
          <w:rPr>
            <w:rFonts w:ascii="Google Sans" w:cs="Google Sans" w:eastAsia="Google Sans" w:hAnsi="Google Sans"/>
            <w:color w:val="0000ee"/>
            <w:sz w:val="24"/>
            <w:szCs w:val="24"/>
            <w:u w:val="single"/>
            <w:rtl w:val="0"/>
          </w:rPr>
          <w:t xml:space="preserve">https://www.karmod.eu/blog/affordable-housing-africa/</w:t>
        </w:r>
      </w:hyperlink>
      <w:r w:rsidDel="00000000" w:rsidR="00000000" w:rsidRPr="00000000">
        <w:rPr>
          <w:rtl w:val="0"/>
        </w:rPr>
      </w:r>
    </w:p>
    <w:p w:rsidR="00000000" w:rsidDel="00000000" w:rsidP="00000000" w:rsidRDefault="00000000" w:rsidRPr="00000000" w14:paraId="000001F8">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Africa Prefabricated Housing Top Companies - Mordor Intelligence, accessed on November 2, 2025, </w:t>
      </w:r>
      <w:hyperlink r:id="rId37">
        <w:r w:rsidDel="00000000" w:rsidR="00000000" w:rsidRPr="00000000">
          <w:rPr>
            <w:rFonts w:ascii="Google Sans" w:cs="Google Sans" w:eastAsia="Google Sans" w:hAnsi="Google Sans"/>
            <w:color w:val="0000ee"/>
            <w:sz w:val="24"/>
            <w:szCs w:val="24"/>
            <w:u w:val="single"/>
            <w:rtl w:val="0"/>
          </w:rPr>
          <w:t xml:space="preserve">https://www.mordorintelligence.com/industry-reports/africa-prefabricated-housing-market/companies</w:t>
        </w:r>
      </w:hyperlink>
      <w:r w:rsidDel="00000000" w:rsidR="00000000" w:rsidRPr="00000000">
        <w:rPr>
          <w:rtl w:val="0"/>
        </w:rPr>
      </w:r>
    </w:p>
    <w:p w:rsidR="00000000" w:rsidDel="00000000" w:rsidP="00000000" w:rsidRDefault="00000000" w:rsidRPr="00000000" w14:paraId="000001F9">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Latin America Manufactured Homes Market 2025-2033 Trends: Unveiling Growth Opportunities and Competitor Dynamics, accessed on November 2, 2025, </w:t>
      </w:r>
      <w:hyperlink r:id="rId38">
        <w:r w:rsidDel="00000000" w:rsidR="00000000" w:rsidRPr="00000000">
          <w:rPr>
            <w:rFonts w:ascii="Google Sans" w:cs="Google Sans" w:eastAsia="Google Sans" w:hAnsi="Google Sans"/>
            <w:color w:val="0000ee"/>
            <w:sz w:val="24"/>
            <w:szCs w:val="24"/>
            <w:u w:val="single"/>
            <w:rtl w:val="0"/>
          </w:rPr>
          <w:t xml:space="preserve">https://www.datainsightsmarket.com/reports/latin-america-manufactured-homes-market-17190</w:t>
        </w:r>
      </w:hyperlink>
      <w:r w:rsidDel="00000000" w:rsidR="00000000" w:rsidRPr="00000000">
        <w:rPr>
          <w:rtl w:val="0"/>
        </w:rPr>
      </w:r>
    </w:p>
    <w:p w:rsidR="00000000" w:rsidDel="00000000" w:rsidP="00000000" w:rsidRDefault="00000000" w:rsidRPr="00000000" w14:paraId="000001FA">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Asia-Pacific Prefabricated Housing Companies - Mordor Intelligence, accessed on November 2, 2025, </w:t>
      </w:r>
      <w:hyperlink r:id="rId39">
        <w:r w:rsidDel="00000000" w:rsidR="00000000" w:rsidRPr="00000000">
          <w:rPr>
            <w:rFonts w:ascii="Google Sans" w:cs="Google Sans" w:eastAsia="Google Sans" w:hAnsi="Google Sans"/>
            <w:color w:val="0000ee"/>
            <w:sz w:val="24"/>
            <w:szCs w:val="24"/>
            <w:u w:val="single"/>
            <w:rtl w:val="0"/>
          </w:rPr>
          <w:t xml:space="preserve">https://www.mordorintelligence.com/industry-reports/asia-pacific-prefabricated-housing-market/companies</w:t>
        </w:r>
      </w:hyperlink>
      <w:r w:rsidDel="00000000" w:rsidR="00000000" w:rsidRPr="00000000">
        <w:rPr>
          <w:rtl w:val="0"/>
        </w:rPr>
      </w:r>
    </w:p>
    <w:p w:rsidR="00000000" w:rsidDel="00000000" w:rsidP="00000000" w:rsidRDefault="00000000" w:rsidRPr="00000000" w14:paraId="000001FB">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HatakeHugo - Memoirs from the Psychward final.pdf</w:t>
      </w:r>
    </w:p>
    <w:p w:rsidR="00000000" w:rsidDel="00000000" w:rsidP="00000000" w:rsidRDefault="00000000" w:rsidRPr="00000000" w14:paraId="000001FC">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How to Import and Ship Container Houses from China - Basenton Logistics, accessed on November 2, 2025, </w:t>
      </w:r>
      <w:hyperlink r:id="rId40">
        <w:r w:rsidDel="00000000" w:rsidR="00000000" w:rsidRPr="00000000">
          <w:rPr>
            <w:rFonts w:ascii="Google Sans" w:cs="Google Sans" w:eastAsia="Google Sans" w:hAnsi="Google Sans"/>
            <w:color w:val="0000ee"/>
            <w:sz w:val="24"/>
            <w:szCs w:val="24"/>
            <w:u w:val="single"/>
            <w:rtl w:val="0"/>
          </w:rPr>
          <w:t xml:space="preserve">https://www.basenton.com/guide-to-importing-and-shipping-container-homes-from-china/</w:t>
        </w:r>
      </w:hyperlink>
      <w:r w:rsidDel="00000000" w:rsidR="00000000" w:rsidRPr="00000000">
        <w:rPr>
          <w:rtl w:val="0"/>
        </w:rPr>
      </w:r>
    </w:p>
    <w:p w:rsidR="00000000" w:rsidDel="00000000" w:rsidP="00000000" w:rsidRDefault="00000000" w:rsidRPr="00000000" w14:paraId="000001FD">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Middle East and Africa Modular Construction Market – Industry Trends and Forecast to 2030, accessed on November 2, 2025, </w:t>
      </w:r>
      <w:hyperlink r:id="rId41">
        <w:r w:rsidDel="00000000" w:rsidR="00000000" w:rsidRPr="00000000">
          <w:rPr>
            <w:rFonts w:ascii="Google Sans" w:cs="Google Sans" w:eastAsia="Google Sans" w:hAnsi="Google Sans"/>
            <w:color w:val="0000ee"/>
            <w:sz w:val="24"/>
            <w:szCs w:val="24"/>
            <w:u w:val="single"/>
            <w:rtl w:val="0"/>
          </w:rPr>
          <w:t xml:space="preserve">https://www.databridgemarketresearch.com/reports/middle-east-and-africa-modular-construction-market</w:t>
        </w:r>
      </w:hyperlink>
      <w:r w:rsidDel="00000000" w:rsidR="00000000" w:rsidRPr="00000000">
        <w:rPr>
          <w:rtl w:val="0"/>
        </w:rPr>
      </w:r>
    </w:p>
    <w:p w:rsidR="00000000" w:rsidDel="00000000" w:rsidP="00000000" w:rsidRDefault="00000000" w:rsidRPr="00000000" w14:paraId="000001FE">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5 Money-Saving Tips for Shipping Your Portable Home Overseas - Space Capsule House, accessed on November 2, 2025, </w:t>
      </w:r>
      <w:hyperlink r:id="rId42">
        <w:r w:rsidDel="00000000" w:rsidR="00000000" w:rsidRPr="00000000">
          <w:rPr>
            <w:rFonts w:ascii="Google Sans" w:cs="Google Sans" w:eastAsia="Google Sans" w:hAnsi="Google Sans"/>
            <w:color w:val="0000ee"/>
            <w:sz w:val="24"/>
            <w:szCs w:val="24"/>
            <w:u w:val="single"/>
            <w:rtl w:val="0"/>
          </w:rPr>
          <w:t xml:space="preserve">https://spacecapsulehouse.com/5-money-saving-tips-for-shipping-your-portable-home-overseas/</w:t>
        </w:r>
      </w:hyperlink>
      <w:r w:rsidDel="00000000" w:rsidR="00000000" w:rsidRPr="00000000">
        <w:rPr>
          <w:rtl w:val="0"/>
        </w:rPr>
      </w:r>
    </w:p>
    <w:p w:rsidR="00000000" w:rsidDel="00000000" w:rsidP="00000000" w:rsidRDefault="00000000" w:rsidRPr="00000000" w14:paraId="000001FF">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Professional Sea Shipping From China to South America - Compass International Logistics (S. Z) Ltd. Foshan Br., accessed on November 2, 2025, </w:t>
      </w:r>
      <w:hyperlink r:id="rId43">
        <w:r w:rsidDel="00000000" w:rsidR="00000000" w:rsidRPr="00000000">
          <w:rPr>
            <w:rFonts w:ascii="Google Sans" w:cs="Google Sans" w:eastAsia="Google Sans" w:hAnsi="Google Sans"/>
            <w:color w:val="0000ee"/>
            <w:sz w:val="24"/>
            <w:szCs w:val="24"/>
            <w:u w:val="single"/>
            <w:rtl w:val="0"/>
          </w:rPr>
          <w:t xml:space="preserve">https://fscompass.en.made-in-china.com/product/CvqxsjZcezVF/China-Professional-Sea-Shipping-From-China-to-South-America.html</w:t>
        </w:r>
      </w:hyperlink>
      <w:r w:rsidDel="00000000" w:rsidR="00000000" w:rsidRPr="00000000">
        <w:rPr>
          <w:rtl w:val="0"/>
        </w:rPr>
      </w:r>
    </w:p>
    <w:p w:rsidR="00000000" w:rsidDel="00000000" w:rsidP="00000000" w:rsidRDefault="00000000" w:rsidRPr="00000000" w14:paraId="00000200">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Expert Shipping &amp; Freight Forwarding from China to South Africa|UCS, accessed on November 2, 2025, </w:t>
      </w:r>
      <w:hyperlink r:id="rId44">
        <w:r w:rsidDel="00000000" w:rsidR="00000000" w:rsidRPr="00000000">
          <w:rPr>
            <w:rFonts w:ascii="Google Sans" w:cs="Google Sans" w:eastAsia="Google Sans" w:hAnsi="Google Sans"/>
            <w:color w:val="0000ee"/>
            <w:sz w:val="24"/>
            <w:szCs w:val="24"/>
            <w:u w:val="single"/>
            <w:rtl w:val="0"/>
          </w:rPr>
          <w:t xml:space="preserve">https://www.uschinashipping.com/shipping-from-china-to-south-africa.html</w:t>
        </w:r>
      </w:hyperlink>
      <w:r w:rsidDel="00000000" w:rsidR="00000000" w:rsidRPr="00000000">
        <w:rPr>
          <w:rtl w:val="0"/>
        </w:rPr>
      </w:r>
    </w:p>
    <w:p w:rsidR="00000000" w:rsidDel="00000000" w:rsidP="00000000" w:rsidRDefault="00000000" w:rsidRPr="00000000" w14:paraId="00000201">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Understanding the Logistics of Importing and Exporting Prefabricated Homes to Latin America, accessed on November 2, 2025, </w:t>
      </w:r>
      <w:hyperlink r:id="rId45">
        <w:r w:rsidDel="00000000" w:rsidR="00000000" w:rsidRPr="00000000">
          <w:rPr>
            <w:rFonts w:ascii="Google Sans" w:cs="Google Sans" w:eastAsia="Google Sans" w:hAnsi="Google Sans"/>
            <w:color w:val="0000ee"/>
            <w:sz w:val="24"/>
            <w:szCs w:val="24"/>
            <w:u w:val="single"/>
            <w:rtl w:val="0"/>
          </w:rPr>
          <w:t xml:space="preserve">https://msexp.com/news/understanding-the-logistics-of-importing-and-exporting-prefabricated-homes-to-latin-america/</w:t>
        </w:r>
      </w:hyperlink>
      <w:r w:rsidDel="00000000" w:rsidR="00000000" w:rsidRPr="00000000">
        <w:rPr>
          <w:rtl w:val="0"/>
        </w:rPr>
      </w:r>
    </w:p>
    <w:p w:rsidR="00000000" w:rsidDel="00000000" w:rsidP="00000000" w:rsidRDefault="00000000" w:rsidRPr="00000000" w14:paraId="00000202">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The Challenges of Transporting Prefabricated Construction Components - Freedom Heavy Haul, accessed on November 2, 2025, </w:t>
      </w:r>
      <w:hyperlink r:id="rId46">
        <w:r w:rsidDel="00000000" w:rsidR="00000000" w:rsidRPr="00000000">
          <w:rPr>
            <w:rFonts w:ascii="Google Sans" w:cs="Google Sans" w:eastAsia="Google Sans" w:hAnsi="Google Sans"/>
            <w:color w:val="0000ee"/>
            <w:sz w:val="24"/>
            <w:szCs w:val="24"/>
            <w:u w:val="single"/>
            <w:rtl w:val="0"/>
          </w:rPr>
          <w:t xml:space="preserve">https://freedomheavyhaul.com/the-challenges-of-transporting-prefabricated-construction-components/</w:t>
        </w:r>
      </w:hyperlink>
      <w:r w:rsidDel="00000000" w:rsidR="00000000" w:rsidRPr="00000000">
        <w:rPr>
          <w:rtl w:val="0"/>
        </w:rPr>
      </w:r>
    </w:p>
    <w:p w:rsidR="00000000" w:rsidDel="00000000" w:rsidP="00000000" w:rsidRDefault="00000000" w:rsidRPr="00000000" w14:paraId="00000203">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Prefabricated Houses in Kenya | CK, accessed on November 2, 2025, </w:t>
      </w:r>
      <w:hyperlink r:id="rId47">
        <w:r w:rsidDel="00000000" w:rsidR="00000000" w:rsidRPr="00000000">
          <w:rPr>
            <w:rFonts w:ascii="Google Sans" w:cs="Google Sans" w:eastAsia="Google Sans" w:hAnsi="Google Sans"/>
            <w:color w:val="0000ee"/>
            <w:sz w:val="24"/>
            <w:szCs w:val="24"/>
            <w:u w:val="single"/>
            <w:rtl w:val="0"/>
          </w:rPr>
          <w:t xml:space="preserve">https://www.constructionkenya.com/1936/prefab-houses-kenya/</w:t>
        </w:r>
      </w:hyperlink>
      <w:r w:rsidDel="00000000" w:rsidR="00000000" w:rsidRPr="00000000">
        <w:rPr>
          <w:rtl w:val="0"/>
        </w:rPr>
      </w:r>
    </w:p>
    <w:p w:rsidR="00000000" w:rsidDel="00000000" w:rsidP="00000000" w:rsidRDefault="00000000" w:rsidRPr="00000000" w14:paraId="00000204">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Flexibility and consolidation are key to navigating Africa's evolving logistics challenges, accessed on November 2, 2025, </w:t>
      </w:r>
      <w:hyperlink r:id="rId48">
        <w:r w:rsidDel="00000000" w:rsidR="00000000" w:rsidRPr="00000000">
          <w:rPr>
            <w:rFonts w:ascii="Google Sans" w:cs="Google Sans" w:eastAsia="Google Sans" w:hAnsi="Google Sans"/>
            <w:color w:val="0000ee"/>
            <w:sz w:val="24"/>
            <w:szCs w:val="24"/>
            <w:u w:val="single"/>
            <w:rtl w:val="0"/>
          </w:rPr>
          <w:t xml:space="preserve">https://www.zawya.com/en/economy/africa/flexibility-and-consolidation-are-key-to-navigating-africas-evolving-logistics-challenges-lnrzbuze</w:t>
        </w:r>
      </w:hyperlink>
      <w:r w:rsidDel="00000000" w:rsidR="00000000" w:rsidRPr="00000000">
        <w:rPr>
          <w:rtl w:val="0"/>
        </w:rPr>
      </w:r>
    </w:p>
    <w:p w:rsidR="00000000" w:rsidDel="00000000" w:rsidP="00000000" w:rsidRDefault="00000000" w:rsidRPr="00000000" w14:paraId="00000205">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All the Hidden Costs of Buying Your Prefab Home from Alibaba - MS Export Global Ltd, accessed on November 2, 2025, </w:t>
      </w:r>
      <w:hyperlink r:id="rId49">
        <w:r w:rsidDel="00000000" w:rsidR="00000000" w:rsidRPr="00000000">
          <w:rPr>
            <w:rFonts w:ascii="Google Sans" w:cs="Google Sans" w:eastAsia="Google Sans" w:hAnsi="Google Sans"/>
            <w:color w:val="0000ee"/>
            <w:sz w:val="24"/>
            <w:szCs w:val="24"/>
            <w:u w:val="single"/>
            <w:rtl w:val="0"/>
          </w:rPr>
          <w:t xml:space="preserve">https://msexp.com/news/all-the-hidden-costs-of-buying-your-prefab-home-from-alibaba/</w:t>
        </w:r>
      </w:hyperlink>
      <w:r w:rsidDel="00000000" w:rsidR="00000000" w:rsidRPr="00000000">
        <w:rPr>
          <w:rtl w:val="0"/>
        </w:rPr>
      </w:r>
    </w:p>
    <w:p w:rsidR="00000000" w:rsidDel="00000000" w:rsidP="00000000" w:rsidRDefault="00000000" w:rsidRPr="00000000" w14:paraId="00000206">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2025 Expandable Container House - Shandong Zhongda Construction Engineering Co., Ltd., accessed on November 2, 2025, </w:t>
      </w:r>
      <w:hyperlink r:id="rId50">
        <w:r w:rsidDel="00000000" w:rsidR="00000000" w:rsidRPr="00000000">
          <w:rPr>
            <w:rFonts w:ascii="Google Sans" w:cs="Google Sans" w:eastAsia="Google Sans" w:hAnsi="Google Sans"/>
            <w:color w:val="0000ee"/>
            <w:sz w:val="24"/>
            <w:szCs w:val="24"/>
            <w:u w:val="single"/>
            <w:rtl w:val="0"/>
          </w:rPr>
          <w:t xml:space="preserve">https://zdcontaine.en.made-in-china.com/product-group/qMSaYCbdfurg/Expandable-Container-House-catalog-1.html</w:t>
        </w:r>
      </w:hyperlink>
      <w:r w:rsidDel="00000000" w:rsidR="00000000" w:rsidRPr="00000000">
        <w:rPr>
          <w:rtl w:val="0"/>
        </w:rPr>
      </w:r>
    </w:p>
    <w:p w:rsidR="00000000" w:rsidDel="00000000" w:rsidP="00000000" w:rsidRDefault="00000000" w:rsidRPr="00000000" w14:paraId="00000207">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Shipping Container Homes - Made-in-China.com, accessed on November 2, 2025, </w:t>
      </w:r>
      <w:hyperlink r:id="rId51">
        <w:r w:rsidDel="00000000" w:rsidR="00000000" w:rsidRPr="00000000">
          <w:rPr>
            <w:rFonts w:ascii="Google Sans" w:cs="Google Sans" w:eastAsia="Google Sans" w:hAnsi="Google Sans"/>
            <w:color w:val="0000ee"/>
            <w:sz w:val="24"/>
            <w:szCs w:val="24"/>
            <w:u w:val="single"/>
            <w:rtl w:val="0"/>
          </w:rPr>
          <w:t xml:space="preserve">https://www.made-in-china.com/products-search/hot-china-products/Shipping_Container_Homes.html</w:t>
        </w:r>
      </w:hyperlink>
      <w:r w:rsidDel="00000000" w:rsidR="00000000" w:rsidRPr="00000000">
        <w:rPr>
          <w:rtl w:val="0"/>
        </w:rPr>
      </w:r>
    </w:p>
    <w:p w:rsidR="00000000" w:rsidDel="00000000" w:rsidP="00000000" w:rsidRDefault="00000000" w:rsidRPr="00000000" w14:paraId="00000208">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I Bought a CHEAP Shipping Container TINY HOME from China... and IT'S GREAT - YouTube, accessed on November 2, 2025, </w:t>
      </w:r>
      <w:hyperlink r:id="rId52">
        <w:r w:rsidDel="00000000" w:rsidR="00000000" w:rsidRPr="00000000">
          <w:rPr>
            <w:rFonts w:ascii="Google Sans" w:cs="Google Sans" w:eastAsia="Google Sans" w:hAnsi="Google Sans"/>
            <w:color w:val="0000ee"/>
            <w:sz w:val="24"/>
            <w:szCs w:val="24"/>
            <w:u w:val="single"/>
            <w:rtl w:val="0"/>
          </w:rPr>
          <w:t xml:space="preserve">https://www.youtube.com/watch?v=FoONFFuvoEI</w:t>
        </w:r>
      </w:hyperlink>
      <w:r w:rsidDel="00000000" w:rsidR="00000000" w:rsidRPr="00000000">
        <w:rPr>
          <w:rtl w:val="0"/>
        </w:rPr>
      </w:r>
    </w:p>
    <w:p w:rsidR="00000000" w:rsidDel="00000000" w:rsidP="00000000" w:rsidRDefault="00000000" w:rsidRPr="00000000" w14:paraId="00000209">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Analysis of Logistics Costs for Imported and Domestic Containers in the Philippines - Stratbase Institute, accessed on November 2, 2025, </w:t>
      </w:r>
      <w:hyperlink r:id="rId53">
        <w:r w:rsidDel="00000000" w:rsidR="00000000" w:rsidRPr="00000000">
          <w:rPr>
            <w:rFonts w:ascii="Google Sans" w:cs="Google Sans" w:eastAsia="Google Sans" w:hAnsi="Google Sans"/>
            <w:color w:val="0000ee"/>
            <w:sz w:val="24"/>
            <w:szCs w:val="24"/>
            <w:u w:val="single"/>
            <w:rtl w:val="0"/>
          </w:rPr>
          <w:t xml:space="preserve">https://adrinstitute.org/wp-content/uploads/2024/05/april-2024_analysis-of-logistics-costs-for-imported-and-domestic-containers-in-the-philippines.pdf</w:t>
        </w:r>
      </w:hyperlink>
      <w:r w:rsidDel="00000000" w:rsidR="00000000" w:rsidRPr="00000000">
        <w:rPr>
          <w:rtl w:val="0"/>
        </w:rPr>
      </w:r>
    </w:p>
    <w:p w:rsidR="00000000" w:rsidDel="00000000" w:rsidP="00000000" w:rsidRDefault="00000000" w:rsidRPr="00000000" w14:paraId="0000020A">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Shocking Truths About Kenya's Logistics Challenges and How YOU Can Beat Them, accessed on November 2, 2025, </w:t>
      </w:r>
      <w:hyperlink r:id="rId54">
        <w:r w:rsidDel="00000000" w:rsidR="00000000" w:rsidRPr="00000000">
          <w:rPr>
            <w:rFonts w:ascii="Google Sans" w:cs="Google Sans" w:eastAsia="Google Sans" w:hAnsi="Google Sans"/>
            <w:color w:val="0000ee"/>
            <w:sz w:val="24"/>
            <w:szCs w:val="24"/>
            <w:u w:val="single"/>
            <w:rtl w:val="0"/>
          </w:rPr>
          <w:t xml:space="preserve">https://deka.co.ke/shocking-truths-about-kenyas-logistics-challenges-and-how-you-can-beat-them/</w:t>
        </w:r>
      </w:hyperlink>
      <w:r w:rsidDel="00000000" w:rsidR="00000000" w:rsidRPr="00000000">
        <w:rPr>
          <w:rtl w:val="0"/>
        </w:rPr>
      </w:r>
    </w:p>
    <w:p w:rsidR="00000000" w:rsidDel="00000000" w:rsidP="00000000" w:rsidRDefault="00000000" w:rsidRPr="00000000" w14:paraId="0000020B">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Road Freight Prices in Brazil – Regional Differences, accessed on November 2, 2025, </w:t>
      </w:r>
      <w:hyperlink r:id="rId55">
        <w:r w:rsidDel="00000000" w:rsidR="00000000" w:rsidRPr="00000000">
          <w:rPr>
            <w:rFonts w:ascii="Google Sans" w:cs="Google Sans" w:eastAsia="Google Sans" w:hAnsi="Google Sans"/>
            <w:color w:val="0000ee"/>
            <w:sz w:val="24"/>
            <w:szCs w:val="24"/>
            <w:u w:val="single"/>
            <w:rtl w:val="0"/>
          </w:rPr>
          <w:t xml:space="preserve">https://en.ilos.com.br/precos-de-frete-rodoviario-no-brasil-diferencas-regionais/</w:t>
        </w:r>
      </w:hyperlink>
      <w:r w:rsidDel="00000000" w:rsidR="00000000" w:rsidRPr="00000000">
        <w:rPr>
          <w:rtl w:val="0"/>
        </w:rPr>
      </w:r>
    </w:p>
    <w:p w:rsidR="00000000" w:rsidDel="00000000" w:rsidP="00000000" w:rsidRDefault="00000000" w:rsidRPr="00000000" w14:paraId="0000020C">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Prefab Houses In Kenya: The Ultimate Guide For 2025 | K-HOME, accessed on November 2, 2025, </w:t>
      </w:r>
      <w:hyperlink r:id="rId56">
        <w:r w:rsidDel="00000000" w:rsidR="00000000" w:rsidRPr="00000000">
          <w:rPr>
            <w:rFonts w:ascii="Google Sans" w:cs="Google Sans" w:eastAsia="Google Sans" w:hAnsi="Google Sans"/>
            <w:color w:val="0000ee"/>
            <w:sz w:val="24"/>
            <w:szCs w:val="24"/>
            <w:u w:val="single"/>
            <w:rtl w:val="0"/>
          </w:rPr>
          <w:t xml:space="preserve">https://khomechina.com/blog/prefab-houses-in-kenya.html</w:t>
        </w:r>
      </w:hyperlink>
      <w:r w:rsidDel="00000000" w:rsidR="00000000" w:rsidRPr="00000000">
        <w:rPr>
          <w:rtl w:val="0"/>
        </w:rPr>
      </w:r>
    </w:p>
    <w:p w:rsidR="00000000" w:rsidDel="00000000" w:rsidP="00000000" w:rsidRDefault="00000000" w:rsidRPr="00000000" w14:paraId="0000020D">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Construction permit - eProcedures Kenya - Kenya Investment Authority (KenInvest), accessed on November 2, 2025, </w:t>
      </w:r>
      <w:hyperlink r:id="rId57">
        <w:r w:rsidDel="00000000" w:rsidR="00000000" w:rsidRPr="00000000">
          <w:rPr>
            <w:rFonts w:ascii="Google Sans" w:cs="Google Sans" w:eastAsia="Google Sans" w:hAnsi="Google Sans"/>
            <w:color w:val="0000ee"/>
            <w:sz w:val="24"/>
            <w:szCs w:val="24"/>
            <w:u w:val="single"/>
            <w:rtl w:val="0"/>
          </w:rPr>
          <w:t xml:space="preserve">https://eprocedures.investkenya.go.ke/menu/179?l=en</w:t>
        </w:r>
      </w:hyperlink>
      <w:r w:rsidDel="00000000" w:rsidR="00000000" w:rsidRPr="00000000">
        <w:rPr>
          <w:rtl w:val="0"/>
        </w:rPr>
      </w:r>
    </w:p>
    <w:p w:rsidR="00000000" w:rsidDel="00000000" w:rsidP="00000000" w:rsidRDefault="00000000" w:rsidRPr="00000000" w14:paraId="0000020E">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The Complete Guide to Building Permits and Approvals in Kenya, accessed on November 2, 2025, </w:t>
      </w:r>
      <w:hyperlink r:id="rId58">
        <w:r w:rsidDel="00000000" w:rsidR="00000000" w:rsidRPr="00000000">
          <w:rPr>
            <w:rFonts w:ascii="Google Sans" w:cs="Google Sans" w:eastAsia="Google Sans" w:hAnsi="Google Sans"/>
            <w:color w:val="0000ee"/>
            <w:sz w:val="24"/>
            <w:szCs w:val="24"/>
            <w:u w:val="single"/>
            <w:rtl w:val="0"/>
          </w:rPr>
          <w:t xml:space="preserve">https://probuilderskenya.com/the-complete-guide-to-building-permits-and-approvals-in-kenya/</w:t>
        </w:r>
      </w:hyperlink>
      <w:r w:rsidDel="00000000" w:rsidR="00000000" w:rsidRPr="00000000">
        <w:rPr>
          <w:rtl w:val="0"/>
        </w:rPr>
      </w:r>
    </w:p>
    <w:p w:rsidR="00000000" w:rsidDel="00000000" w:rsidP="00000000" w:rsidRDefault="00000000" w:rsidRPr="00000000" w14:paraId="0000020F">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Global Building Codes Tool: Brazil - ICC, accessed on November 2, 2025, </w:t>
      </w:r>
      <w:hyperlink r:id="rId59">
        <w:r w:rsidDel="00000000" w:rsidR="00000000" w:rsidRPr="00000000">
          <w:rPr>
            <w:rFonts w:ascii="Google Sans" w:cs="Google Sans" w:eastAsia="Google Sans" w:hAnsi="Google Sans"/>
            <w:color w:val="0000ee"/>
            <w:sz w:val="24"/>
            <w:szCs w:val="24"/>
            <w:u w:val="single"/>
            <w:rtl w:val="0"/>
          </w:rPr>
          <w:t xml:space="preserve">https://www.iccsafe.org/products-and-services/global-services/countries/brazil/</w:t>
        </w:r>
      </w:hyperlink>
      <w:r w:rsidDel="00000000" w:rsidR="00000000" w:rsidRPr="00000000">
        <w:rPr>
          <w:rtl w:val="0"/>
        </w:rPr>
      </w:r>
    </w:p>
    <w:p w:rsidR="00000000" w:rsidDel="00000000" w:rsidP="00000000" w:rsidRDefault="00000000" w:rsidRPr="00000000" w14:paraId="00000210">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Timber Construction Regulations in Brazil: A Perspective from Its National Industry of Timber Houses - MDPI, accessed on November 2, 2025, </w:t>
      </w:r>
      <w:hyperlink r:id="rId60">
        <w:r w:rsidDel="00000000" w:rsidR="00000000" w:rsidRPr="00000000">
          <w:rPr>
            <w:rFonts w:ascii="Google Sans" w:cs="Google Sans" w:eastAsia="Google Sans" w:hAnsi="Google Sans"/>
            <w:color w:val="0000ee"/>
            <w:sz w:val="24"/>
            <w:szCs w:val="24"/>
            <w:u w:val="single"/>
            <w:rtl w:val="0"/>
          </w:rPr>
          <w:t xml:space="preserve">https://www.mdpi.com/2075-5309/13/9/2136</w:t>
        </w:r>
      </w:hyperlink>
      <w:r w:rsidDel="00000000" w:rsidR="00000000" w:rsidRPr="00000000">
        <w:rPr>
          <w:rtl w:val="0"/>
        </w:rPr>
      </w:r>
    </w:p>
    <w:p w:rsidR="00000000" w:rsidDel="00000000" w:rsidP="00000000" w:rsidRDefault="00000000" w:rsidRPr="00000000" w14:paraId="00000211">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Construction Projects in Brazil - Legal Aspects - CAM-CCBC Arbitration Congress, accessed on November 2, 2025, </w:t>
      </w:r>
      <w:hyperlink r:id="rId61">
        <w:r w:rsidDel="00000000" w:rsidR="00000000" w:rsidRPr="00000000">
          <w:rPr>
            <w:rFonts w:ascii="Google Sans" w:cs="Google Sans" w:eastAsia="Google Sans" w:hAnsi="Google Sans"/>
            <w:color w:val="0000ee"/>
            <w:sz w:val="24"/>
            <w:szCs w:val="24"/>
            <w:u w:val="single"/>
            <w:rtl w:val="0"/>
          </w:rPr>
          <w:t xml:space="preserve">https://congressocamccbc.org.br/wp-content/uploads/2020/10/Construction-Projects-In-Brazil-Web-fev2020.pdf</w:t>
        </w:r>
      </w:hyperlink>
      <w:r w:rsidDel="00000000" w:rsidR="00000000" w:rsidRPr="00000000">
        <w:rPr>
          <w:rtl w:val="0"/>
        </w:rPr>
      </w:r>
    </w:p>
    <w:p w:rsidR="00000000" w:rsidDel="00000000" w:rsidP="00000000" w:rsidRDefault="00000000" w:rsidRPr="00000000" w14:paraId="00000212">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PD 1096: National Building Code of the Philippines - VIZCODE, accessed on November 2, 2025, </w:t>
      </w:r>
      <w:hyperlink r:id="rId62">
        <w:r w:rsidDel="00000000" w:rsidR="00000000" w:rsidRPr="00000000">
          <w:rPr>
            <w:rFonts w:ascii="Google Sans" w:cs="Google Sans" w:eastAsia="Google Sans" w:hAnsi="Google Sans"/>
            <w:color w:val="0000ee"/>
            <w:sz w:val="24"/>
            <w:szCs w:val="24"/>
            <w:u w:val="single"/>
            <w:rtl w:val="0"/>
          </w:rPr>
          <w:t xml:space="preserve">https://vizcodeph.com/code-library/pd-1096-national-building-code-of-the-philippines/</w:t>
        </w:r>
      </w:hyperlink>
      <w:r w:rsidDel="00000000" w:rsidR="00000000" w:rsidRPr="00000000">
        <w:rPr>
          <w:rtl w:val="0"/>
        </w:rPr>
      </w:r>
    </w:p>
    <w:p w:rsidR="00000000" w:rsidDel="00000000" w:rsidP="00000000" w:rsidRDefault="00000000" w:rsidRPr="00000000" w14:paraId="00000213">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NATIONAL BUILDING CODE OF THE PHILIPPINES - DPWH, accessed on November 2, 2025, </w:t>
      </w:r>
      <w:hyperlink r:id="rId63">
        <w:r w:rsidDel="00000000" w:rsidR="00000000" w:rsidRPr="00000000">
          <w:rPr>
            <w:rFonts w:ascii="Google Sans" w:cs="Google Sans" w:eastAsia="Google Sans" w:hAnsi="Google Sans"/>
            <w:color w:val="0000ee"/>
            <w:sz w:val="24"/>
            <w:szCs w:val="24"/>
            <w:u w:val="single"/>
            <w:rtl w:val="0"/>
          </w:rPr>
          <w:t xml:space="preserve">https://www.dpwh.gov.ph/DPWH/files/nbc/PD.pdf</w:t>
        </w:r>
      </w:hyperlink>
      <w:r w:rsidDel="00000000" w:rsidR="00000000" w:rsidRPr="00000000">
        <w:rPr>
          <w:rtl w:val="0"/>
        </w:rPr>
      </w:r>
    </w:p>
    <w:p w:rsidR="00000000" w:rsidDel="00000000" w:rsidP="00000000" w:rsidRDefault="00000000" w:rsidRPr="00000000" w14:paraId="00000214">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PD 1096 - National Building Code of The Philippines, Rule-14,15,16 | PDF | Wall - Scribd, accessed on November 2, 2025, </w:t>
      </w:r>
      <w:hyperlink r:id="rId64">
        <w:r w:rsidDel="00000000" w:rsidR="00000000" w:rsidRPr="00000000">
          <w:rPr>
            <w:rFonts w:ascii="Google Sans" w:cs="Google Sans" w:eastAsia="Google Sans" w:hAnsi="Google Sans"/>
            <w:color w:val="0000ee"/>
            <w:sz w:val="24"/>
            <w:szCs w:val="24"/>
            <w:u w:val="single"/>
            <w:rtl w:val="0"/>
          </w:rPr>
          <w:t xml:space="preserve">https://www.scribd.com/document/725224572/PD-1096-National-Building-Code-of-the-Philippines-Rule-14-15-16</w:t>
        </w:r>
      </w:hyperlink>
      <w:r w:rsidDel="00000000" w:rsidR="00000000" w:rsidRPr="00000000">
        <w:rPr>
          <w:rtl w:val="0"/>
        </w:rPr>
      </w:r>
    </w:p>
    <w:p w:rsidR="00000000" w:rsidDel="00000000" w:rsidP="00000000" w:rsidRDefault="00000000" w:rsidRPr="00000000" w14:paraId="00000215">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ZONING REGULATIONS IN KENYA, ZONING ISSUES? - Lawyers, accessed on November 2, 2025, </w:t>
      </w:r>
      <w:hyperlink r:id="rId65">
        <w:r w:rsidDel="00000000" w:rsidR="00000000" w:rsidRPr="00000000">
          <w:rPr>
            <w:rFonts w:ascii="Google Sans" w:cs="Google Sans" w:eastAsia="Google Sans" w:hAnsi="Google Sans"/>
            <w:color w:val="0000ee"/>
            <w:sz w:val="24"/>
            <w:szCs w:val="24"/>
            <w:u w:val="single"/>
            <w:rtl w:val="0"/>
          </w:rPr>
          <w:t xml:space="preserve">https://chepchiengassociates.co.ke/deal-with-zoning-regulations-in-kenya/</w:t>
        </w:r>
      </w:hyperlink>
      <w:r w:rsidDel="00000000" w:rsidR="00000000" w:rsidRPr="00000000">
        <w:rPr>
          <w:rtl w:val="0"/>
        </w:rPr>
      </w:r>
    </w:p>
    <w:p w:rsidR="00000000" w:rsidDel="00000000" w:rsidP="00000000" w:rsidRDefault="00000000" w:rsidRPr="00000000" w14:paraId="00000216">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Understanding Land Zones in Kenya: A Guide for Buyers and Investors - AMG Realtors, accessed on November 2, 2025, </w:t>
      </w:r>
      <w:hyperlink r:id="rId66">
        <w:r w:rsidDel="00000000" w:rsidR="00000000" w:rsidRPr="00000000">
          <w:rPr>
            <w:rFonts w:ascii="Google Sans" w:cs="Google Sans" w:eastAsia="Google Sans" w:hAnsi="Google Sans"/>
            <w:color w:val="0000ee"/>
            <w:sz w:val="24"/>
            <w:szCs w:val="24"/>
            <w:u w:val="single"/>
            <w:rtl w:val="0"/>
          </w:rPr>
          <w:t xml:space="preserve">https://amgrealtors.com/information-center/understanding-land-zones-in-kenya</w:t>
        </w:r>
      </w:hyperlink>
      <w:r w:rsidDel="00000000" w:rsidR="00000000" w:rsidRPr="00000000">
        <w:rPr>
          <w:rtl w:val="0"/>
        </w:rPr>
      </w:r>
    </w:p>
    <w:p w:rsidR="00000000" w:rsidDel="00000000" w:rsidP="00000000" w:rsidRDefault="00000000" w:rsidRPr="00000000" w14:paraId="00000217">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Understanding Zoning Laws in Kenya: A Guide for Land Buyers - Hotstep Holdings Limited, accessed on November 2, 2025, </w:t>
      </w:r>
      <w:hyperlink r:id="rId67">
        <w:r w:rsidDel="00000000" w:rsidR="00000000" w:rsidRPr="00000000">
          <w:rPr>
            <w:rFonts w:ascii="Google Sans" w:cs="Google Sans" w:eastAsia="Google Sans" w:hAnsi="Google Sans"/>
            <w:color w:val="0000ee"/>
            <w:sz w:val="24"/>
            <w:szCs w:val="24"/>
            <w:u w:val="single"/>
            <w:rtl w:val="0"/>
          </w:rPr>
          <w:t xml:space="preserve">https://hotstepsholdings.co.ke/understanding-zoning-laws-in-kenya-a-guide-for-land-buyers/</w:t>
        </w:r>
      </w:hyperlink>
      <w:r w:rsidDel="00000000" w:rsidR="00000000" w:rsidRPr="00000000">
        <w:rPr>
          <w:rtl w:val="0"/>
        </w:rPr>
      </w:r>
    </w:p>
    <w:p w:rsidR="00000000" w:rsidDel="00000000" w:rsidP="00000000" w:rsidRDefault="00000000" w:rsidRPr="00000000" w14:paraId="00000218">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Land Use Regulations And Zoning Laws In Kenya - Amcco Properties Limited, accessed on November 2, 2025, </w:t>
      </w:r>
      <w:hyperlink r:id="rId68">
        <w:r w:rsidDel="00000000" w:rsidR="00000000" w:rsidRPr="00000000">
          <w:rPr>
            <w:rFonts w:ascii="Google Sans" w:cs="Google Sans" w:eastAsia="Google Sans" w:hAnsi="Google Sans"/>
            <w:color w:val="0000ee"/>
            <w:sz w:val="24"/>
            <w:szCs w:val="24"/>
            <w:u w:val="single"/>
            <w:rtl w:val="0"/>
          </w:rPr>
          <w:t xml:space="preserve">https://amccopropertiesltd.co.ke/land-use-regulations-and-zoning-laws-in-kenya</w:t>
        </w:r>
      </w:hyperlink>
      <w:r w:rsidDel="00000000" w:rsidR="00000000" w:rsidRPr="00000000">
        <w:rPr>
          <w:rtl w:val="0"/>
        </w:rPr>
      </w:r>
    </w:p>
    <w:p w:rsidR="00000000" w:rsidDel="00000000" w:rsidP="00000000" w:rsidRDefault="00000000" w:rsidRPr="00000000" w14:paraId="00000219">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FOREST AND LAND USE POLICIES ON PRIVATE LANDS: AN INTERNATIONAL COMPARISON, accessed on November 2, 2025, </w:t>
      </w:r>
      <w:hyperlink r:id="rId69">
        <w:r w:rsidDel="00000000" w:rsidR="00000000" w:rsidRPr="00000000">
          <w:rPr>
            <w:rFonts w:ascii="Google Sans" w:cs="Google Sans" w:eastAsia="Google Sans" w:hAnsi="Google Sans"/>
            <w:color w:val="0000ee"/>
            <w:sz w:val="24"/>
            <w:szCs w:val="24"/>
            <w:u w:val="single"/>
            <w:rtl w:val="0"/>
          </w:rPr>
          <w:t xml:space="preserve">https://www.climatepolicyinitiative.org/publication/forest-land-use-policies-private-lands-international-comparison/forest2/</w:t>
        </w:r>
      </w:hyperlink>
      <w:r w:rsidDel="00000000" w:rsidR="00000000" w:rsidRPr="00000000">
        <w:rPr>
          <w:rtl w:val="0"/>
        </w:rPr>
      </w:r>
    </w:p>
    <w:p w:rsidR="00000000" w:rsidDel="00000000" w:rsidP="00000000" w:rsidRDefault="00000000" w:rsidRPr="00000000" w14:paraId="0000021A">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Real Estate Laws and Regulations Report 2025 Brazil - ICLG.com, accessed on November 2, 2025, </w:t>
      </w:r>
      <w:hyperlink r:id="rId70">
        <w:r w:rsidDel="00000000" w:rsidR="00000000" w:rsidRPr="00000000">
          <w:rPr>
            <w:rFonts w:ascii="Google Sans" w:cs="Google Sans" w:eastAsia="Google Sans" w:hAnsi="Google Sans"/>
            <w:color w:val="0000ee"/>
            <w:sz w:val="24"/>
            <w:szCs w:val="24"/>
            <w:u w:val="single"/>
            <w:rtl w:val="0"/>
          </w:rPr>
          <w:t xml:space="preserve">https://iclg.com/practice-areas/real-estate-laws-and-regulations/brazil</w:t>
        </w:r>
      </w:hyperlink>
      <w:r w:rsidDel="00000000" w:rsidR="00000000" w:rsidRPr="00000000">
        <w:rPr>
          <w:rtl w:val="0"/>
        </w:rPr>
      </w:r>
    </w:p>
    <w:p w:rsidR="00000000" w:rsidDel="00000000" w:rsidP="00000000" w:rsidRDefault="00000000" w:rsidRPr="00000000" w14:paraId="0000021B">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Overview of Zoning Laws in the Philippines - respicio &amp; co., accessed on November 2, 2025, </w:t>
      </w:r>
      <w:hyperlink r:id="rId71">
        <w:r w:rsidDel="00000000" w:rsidR="00000000" w:rsidRPr="00000000">
          <w:rPr>
            <w:rFonts w:ascii="Google Sans" w:cs="Google Sans" w:eastAsia="Google Sans" w:hAnsi="Google Sans"/>
            <w:color w:val="0000ee"/>
            <w:sz w:val="24"/>
            <w:szCs w:val="24"/>
            <w:u w:val="single"/>
            <w:rtl w:val="0"/>
          </w:rPr>
          <w:t xml:space="preserve">https://www.respicio.ph/commentaries/overview-of-zoning-laws-in-the-philippines</w:t>
        </w:r>
      </w:hyperlink>
      <w:r w:rsidDel="00000000" w:rsidR="00000000" w:rsidRPr="00000000">
        <w:rPr>
          <w:rtl w:val="0"/>
        </w:rPr>
      </w:r>
    </w:p>
    <w:p w:rsidR="00000000" w:rsidDel="00000000" w:rsidP="00000000" w:rsidRDefault="00000000" w:rsidRPr="00000000" w14:paraId="0000021C">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Obtain A Building Permit In Kenya - Amcco Properties Limited, accessed on November 2, 2025, </w:t>
      </w:r>
      <w:hyperlink r:id="rId72">
        <w:r w:rsidDel="00000000" w:rsidR="00000000" w:rsidRPr="00000000">
          <w:rPr>
            <w:rFonts w:ascii="Google Sans" w:cs="Google Sans" w:eastAsia="Google Sans" w:hAnsi="Google Sans"/>
            <w:color w:val="0000ee"/>
            <w:sz w:val="24"/>
            <w:szCs w:val="24"/>
            <w:u w:val="single"/>
            <w:rtl w:val="0"/>
          </w:rPr>
          <w:t xml:space="preserve">https://amccopropertiesltd.co.ke/obtain-a-building-permit-in-kenya</w:t>
        </w:r>
      </w:hyperlink>
      <w:r w:rsidDel="00000000" w:rsidR="00000000" w:rsidRPr="00000000">
        <w:rPr>
          <w:rtl w:val="0"/>
        </w:rPr>
      </w:r>
    </w:p>
    <w:p w:rsidR="00000000" w:rsidDel="00000000" w:rsidP="00000000" w:rsidRDefault="00000000" w:rsidRPr="00000000" w14:paraId="0000021D">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Construction permit (Nairobi County) - eProcedures Kenya, accessed on November 2, 2025, </w:t>
      </w:r>
      <w:hyperlink r:id="rId73">
        <w:r w:rsidDel="00000000" w:rsidR="00000000" w:rsidRPr="00000000">
          <w:rPr>
            <w:rFonts w:ascii="Google Sans" w:cs="Google Sans" w:eastAsia="Google Sans" w:hAnsi="Google Sans"/>
            <w:color w:val="0000ee"/>
            <w:sz w:val="24"/>
            <w:szCs w:val="24"/>
            <w:u w:val="single"/>
            <w:rtl w:val="0"/>
          </w:rPr>
          <w:t xml:space="preserve">https://eprocedures.investkenya.go.ke/procedure/90?l=en</w:t>
        </w:r>
      </w:hyperlink>
      <w:r w:rsidDel="00000000" w:rsidR="00000000" w:rsidRPr="00000000">
        <w:rPr>
          <w:rtl w:val="0"/>
        </w:rPr>
      </w:r>
    </w:p>
    <w:p w:rsidR="00000000" w:rsidDel="00000000" w:rsidP="00000000" w:rsidRDefault="00000000" w:rsidRPr="00000000" w14:paraId="0000021E">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Construction Licenses in Brazil - Alves Jacob Law Firm, accessed on November 2, 2025, </w:t>
      </w:r>
      <w:hyperlink r:id="rId74">
        <w:r w:rsidDel="00000000" w:rsidR="00000000" w:rsidRPr="00000000">
          <w:rPr>
            <w:rFonts w:ascii="Google Sans" w:cs="Google Sans" w:eastAsia="Google Sans" w:hAnsi="Google Sans"/>
            <w:color w:val="0000ee"/>
            <w:sz w:val="24"/>
            <w:szCs w:val="24"/>
            <w:u w:val="single"/>
            <w:rtl w:val="0"/>
          </w:rPr>
          <w:t xml:space="preserve">https://www.alvesjacob.com/construction-licenses-in-brazil.html</w:t>
        </w:r>
      </w:hyperlink>
      <w:r w:rsidDel="00000000" w:rsidR="00000000" w:rsidRPr="00000000">
        <w:rPr>
          <w:rtl w:val="0"/>
        </w:rPr>
      </w:r>
    </w:p>
    <w:p w:rsidR="00000000" w:rsidDel="00000000" w:rsidP="00000000" w:rsidRDefault="00000000" w:rsidRPr="00000000" w14:paraId="0000021F">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National Building Code - Philippines - Chapter 1 General Provisions, accessed on November 2, 2025, </w:t>
      </w:r>
      <w:hyperlink r:id="rId75">
        <w:r w:rsidDel="00000000" w:rsidR="00000000" w:rsidRPr="00000000">
          <w:rPr>
            <w:rFonts w:ascii="Google Sans" w:cs="Google Sans" w:eastAsia="Google Sans" w:hAnsi="Google Sans"/>
            <w:color w:val="0000ee"/>
            <w:sz w:val="24"/>
            <w:szCs w:val="24"/>
            <w:u w:val="single"/>
            <w:rtl w:val="0"/>
          </w:rPr>
          <w:t xml:space="preserve">https://philarchitecturenotes.weebly.com/rule-1-3-irr-general-provisions-administration-permits-and-inspection.html</w:t>
        </w:r>
      </w:hyperlink>
      <w:r w:rsidDel="00000000" w:rsidR="00000000" w:rsidRPr="00000000">
        <w:rPr>
          <w:rtl w:val="0"/>
        </w:rPr>
      </w:r>
    </w:p>
    <w:p w:rsidR="00000000" w:rsidDel="00000000" w:rsidP="00000000" w:rsidRDefault="00000000" w:rsidRPr="00000000" w14:paraId="00000220">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Kenya - Import Tariffs - International Trade Administration, accessed on November 2, 2025, </w:t>
      </w:r>
      <w:hyperlink r:id="rId76">
        <w:r w:rsidDel="00000000" w:rsidR="00000000" w:rsidRPr="00000000">
          <w:rPr>
            <w:rFonts w:ascii="Google Sans" w:cs="Google Sans" w:eastAsia="Google Sans" w:hAnsi="Google Sans"/>
            <w:color w:val="0000ee"/>
            <w:sz w:val="24"/>
            <w:szCs w:val="24"/>
            <w:u w:val="single"/>
            <w:rtl w:val="0"/>
          </w:rPr>
          <w:t xml:space="preserve">https://www.trade.gov/country-commercial-guides/kenya-import-tariffs</w:t>
        </w:r>
      </w:hyperlink>
      <w:r w:rsidDel="00000000" w:rsidR="00000000" w:rsidRPr="00000000">
        <w:rPr>
          <w:rtl w:val="0"/>
        </w:rPr>
      </w:r>
    </w:p>
    <w:p w:rsidR="00000000" w:rsidDel="00000000" w:rsidP="00000000" w:rsidRDefault="00000000" w:rsidRPr="00000000" w14:paraId="00000221">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Import customs procedures in Brazil - Santandertrade.com, accessed on November 2, 2025, </w:t>
      </w:r>
      <w:hyperlink r:id="rId77">
        <w:r w:rsidDel="00000000" w:rsidR="00000000" w:rsidRPr="00000000">
          <w:rPr>
            <w:rFonts w:ascii="Google Sans" w:cs="Google Sans" w:eastAsia="Google Sans" w:hAnsi="Google Sans"/>
            <w:color w:val="0000ee"/>
            <w:sz w:val="24"/>
            <w:szCs w:val="24"/>
            <w:u w:val="single"/>
            <w:rtl w:val="0"/>
          </w:rPr>
          <w:t xml:space="preserve">https://santandertrade.com/en/portal/analyse-markets/brazil/customs-procedures</w:t>
        </w:r>
      </w:hyperlink>
      <w:r w:rsidDel="00000000" w:rsidR="00000000" w:rsidRPr="00000000">
        <w:rPr>
          <w:rtl w:val="0"/>
        </w:rPr>
      </w:r>
    </w:p>
    <w:p w:rsidR="00000000" w:rsidDel="00000000" w:rsidP="00000000" w:rsidRDefault="00000000" w:rsidRPr="00000000" w14:paraId="00000222">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Brazil - Import Tariffs - International Trade Administration, accessed on November 2, 2025, </w:t>
      </w:r>
      <w:hyperlink r:id="rId78">
        <w:r w:rsidDel="00000000" w:rsidR="00000000" w:rsidRPr="00000000">
          <w:rPr>
            <w:rFonts w:ascii="Google Sans" w:cs="Google Sans" w:eastAsia="Google Sans" w:hAnsi="Google Sans"/>
            <w:color w:val="0000ee"/>
            <w:sz w:val="24"/>
            <w:szCs w:val="24"/>
            <w:u w:val="single"/>
            <w:rtl w:val="0"/>
          </w:rPr>
          <w:t xml:space="preserve">https://www.trade.gov/country-commercial-guides/brazil-import-tariffs</w:t>
        </w:r>
      </w:hyperlink>
      <w:r w:rsidDel="00000000" w:rsidR="00000000" w:rsidRPr="00000000">
        <w:rPr>
          <w:rtl w:val="0"/>
        </w:rPr>
      </w:r>
    </w:p>
    <w:p w:rsidR="00000000" w:rsidDel="00000000" w:rsidP="00000000" w:rsidRDefault="00000000" w:rsidRPr="00000000" w14:paraId="00000223">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manila - Bureau of Customs, accessed on November 2, 2025, </w:t>
      </w:r>
      <w:hyperlink r:id="rId79">
        <w:r w:rsidDel="00000000" w:rsidR="00000000" w:rsidRPr="00000000">
          <w:rPr>
            <w:rFonts w:ascii="Google Sans" w:cs="Google Sans" w:eastAsia="Google Sans" w:hAnsi="Google Sans"/>
            <w:color w:val="0000ee"/>
            <w:sz w:val="24"/>
            <w:szCs w:val="24"/>
            <w:u w:val="single"/>
            <w:rtl w:val="0"/>
          </w:rPr>
          <w:t xml:space="preserve">https://customs.gov.ph/wp-content/uploads/2023/01/CMO-02-1997.pdf</w:t>
        </w:r>
      </w:hyperlink>
      <w:r w:rsidDel="00000000" w:rsidR="00000000" w:rsidRPr="00000000">
        <w:rPr>
          <w:rtl w:val="0"/>
        </w:rPr>
      </w:r>
    </w:p>
    <w:p w:rsidR="00000000" w:rsidDel="00000000" w:rsidP="00000000" w:rsidRDefault="00000000" w:rsidRPr="00000000" w14:paraId="00000224">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1 TARIFF AND CUSTOMS CODE OF THE PHILIPPINES (TCCP) VOLUME I TITLE 1. - IMPORT TARIFF SEC. 100. Imported Articles Subject to D, accessed on November 2, 2025, </w:t>
      </w:r>
      <w:hyperlink r:id="rId80">
        <w:r w:rsidDel="00000000" w:rsidR="00000000" w:rsidRPr="00000000">
          <w:rPr>
            <w:rFonts w:ascii="Google Sans" w:cs="Google Sans" w:eastAsia="Google Sans" w:hAnsi="Google Sans"/>
            <w:color w:val="0000ee"/>
            <w:sz w:val="24"/>
            <w:szCs w:val="24"/>
            <w:u w:val="single"/>
            <w:rtl w:val="0"/>
          </w:rPr>
          <w:t xml:space="preserve">https://customs.gov.ph/wp-content/uploads/2023/01/TCCP-vol1.pdf</w:t>
        </w:r>
      </w:hyperlink>
      <w:r w:rsidDel="00000000" w:rsidR="00000000" w:rsidRPr="00000000">
        <w:rPr>
          <w:rtl w:val="0"/>
        </w:rPr>
      </w:r>
    </w:p>
    <w:p w:rsidR="00000000" w:rsidDel="00000000" w:rsidP="00000000" w:rsidRDefault="00000000" w:rsidRPr="00000000" w14:paraId="00000225">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Prefabricated Buildings in Philippines Trade | The Observatory of Economic Complexity, accessed on November 2, 2025, </w:t>
      </w:r>
      <w:hyperlink r:id="rId81">
        <w:r w:rsidDel="00000000" w:rsidR="00000000" w:rsidRPr="00000000">
          <w:rPr>
            <w:rFonts w:ascii="Google Sans" w:cs="Google Sans" w:eastAsia="Google Sans" w:hAnsi="Google Sans"/>
            <w:color w:val="0000ee"/>
            <w:sz w:val="24"/>
            <w:szCs w:val="24"/>
            <w:u w:val="single"/>
            <w:rtl w:val="0"/>
          </w:rPr>
          <w:t xml:space="preserve">https://oec.world/en/profile/bilateral-product/prefabricated-buildings/reporter/phl</w:t>
        </w:r>
      </w:hyperlink>
      <w:r w:rsidDel="00000000" w:rsidR="00000000" w:rsidRPr="00000000">
        <w:rPr>
          <w:rtl w:val="0"/>
        </w:rPr>
      </w:r>
    </w:p>
    <w:p w:rsidR="00000000" w:rsidDel="00000000" w:rsidP="00000000" w:rsidRDefault="00000000" w:rsidRPr="00000000" w14:paraId="00000226">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Case studies Archives | Smart Villages, accessed on November 2, 2025, </w:t>
      </w:r>
      <w:hyperlink r:id="rId82">
        <w:r w:rsidDel="00000000" w:rsidR="00000000" w:rsidRPr="00000000">
          <w:rPr>
            <w:rFonts w:ascii="Google Sans" w:cs="Google Sans" w:eastAsia="Google Sans" w:hAnsi="Google Sans"/>
            <w:color w:val="0000ee"/>
            <w:sz w:val="24"/>
            <w:szCs w:val="24"/>
            <w:u w:val="single"/>
            <w:rtl w:val="0"/>
          </w:rPr>
          <w:t xml:space="preserve">https://e4sv.org/category/casestudies/</w:t>
        </w:r>
      </w:hyperlink>
      <w:r w:rsidDel="00000000" w:rsidR="00000000" w:rsidRPr="00000000">
        <w:rPr>
          <w:rtl w:val="0"/>
        </w:rPr>
      </w:r>
    </w:p>
    <w:p w:rsidR="00000000" w:rsidDel="00000000" w:rsidP="00000000" w:rsidRDefault="00000000" w:rsidRPr="00000000" w14:paraId="00000227">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Smart Villages in East Africa: Arusha Workshop Report, accessed on November 2, 2025, </w:t>
      </w:r>
      <w:hyperlink r:id="rId83">
        <w:r w:rsidDel="00000000" w:rsidR="00000000" w:rsidRPr="00000000">
          <w:rPr>
            <w:rFonts w:ascii="Google Sans" w:cs="Google Sans" w:eastAsia="Google Sans" w:hAnsi="Google Sans"/>
            <w:color w:val="0000ee"/>
            <w:sz w:val="24"/>
            <w:szCs w:val="24"/>
            <w:u w:val="single"/>
            <w:rtl w:val="0"/>
          </w:rPr>
          <w:t xml:space="preserve">https://e4sv.org/wp-content/uploads/2014/10/Smart-Villages-Arusha-workshop-report-Jun14.pdf</w:t>
        </w:r>
      </w:hyperlink>
      <w:r w:rsidDel="00000000" w:rsidR="00000000" w:rsidRPr="00000000">
        <w:rPr>
          <w:rtl w:val="0"/>
        </w:rPr>
      </w:r>
    </w:p>
    <w:p w:rsidR="00000000" w:rsidDel="00000000" w:rsidP="00000000" w:rsidRDefault="00000000" w:rsidRPr="00000000" w14:paraId="00000228">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Towards developing scalable climate-smart village models: approach and lessons learnt from pilot research in West Africa - cifor-icraf, accessed on November 2, 2025, </w:t>
      </w:r>
      <w:hyperlink r:id="rId84">
        <w:r w:rsidDel="00000000" w:rsidR="00000000" w:rsidRPr="00000000">
          <w:rPr>
            <w:rFonts w:ascii="Google Sans" w:cs="Google Sans" w:eastAsia="Google Sans" w:hAnsi="Google Sans"/>
            <w:color w:val="0000ee"/>
            <w:sz w:val="24"/>
            <w:szCs w:val="24"/>
            <w:u w:val="single"/>
            <w:rtl w:val="0"/>
          </w:rPr>
          <w:t xml:space="preserve">https://www.cifor-icraf.org/publications/downloads/Publications/PDFS/OP16051.pdf</w:t>
        </w:r>
      </w:hyperlink>
      <w:r w:rsidDel="00000000" w:rsidR="00000000" w:rsidRPr="00000000">
        <w:rPr>
          <w:rtl w:val="0"/>
        </w:rPr>
      </w:r>
    </w:p>
    <w:p w:rsidR="00000000" w:rsidDel="00000000" w:rsidP="00000000" w:rsidRDefault="00000000" w:rsidRPr="00000000" w14:paraId="00000229">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Community Energy Planning: Best Practices and Lessons Learned in NREL's Work with Communities, accessed on November 2, 2025, </w:t>
      </w:r>
      <w:hyperlink r:id="rId85">
        <w:r w:rsidDel="00000000" w:rsidR="00000000" w:rsidRPr="00000000">
          <w:rPr>
            <w:rFonts w:ascii="Google Sans" w:cs="Google Sans" w:eastAsia="Google Sans" w:hAnsi="Google Sans"/>
            <w:color w:val="0000ee"/>
            <w:sz w:val="24"/>
            <w:szCs w:val="24"/>
            <w:u w:val="single"/>
            <w:rtl w:val="0"/>
          </w:rPr>
          <w:t xml:space="preserve">https://www.nrel.gov/docs/fy22osti/82937.pdf</w:t>
        </w:r>
      </w:hyperlink>
      <w:r w:rsidDel="00000000" w:rsidR="00000000" w:rsidRPr="00000000">
        <w:rPr>
          <w:rtl w:val="0"/>
        </w:rPr>
      </w:r>
    </w:p>
    <w:p w:rsidR="00000000" w:rsidDel="00000000" w:rsidP="00000000" w:rsidRDefault="00000000" w:rsidRPr="00000000" w14:paraId="0000022A">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Smart Cities in ASEAN: Powering good Amidst Tough Times - Insights, accessed on November 2, 2025, </w:t>
      </w:r>
      <w:hyperlink r:id="rId86">
        <w:r w:rsidDel="00000000" w:rsidR="00000000" w:rsidRPr="00000000">
          <w:rPr>
            <w:rFonts w:ascii="Google Sans" w:cs="Google Sans" w:eastAsia="Google Sans" w:hAnsi="Google Sans"/>
            <w:color w:val="0000ee"/>
            <w:sz w:val="24"/>
            <w:szCs w:val="24"/>
            <w:u w:val="single"/>
            <w:rtl w:val="0"/>
          </w:rPr>
          <w:t xml:space="preserve">https://social-innovation.hitachi/en-sg/innovationhub/smartcities_asean/</w:t>
        </w:r>
      </w:hyperlink>
      <w:r w:rsidDel="00000000" w:rsidR="00000000" w:rsidRPr="00000000">
        <w:rPr>
          <w:rtl w:val="0"/>
        </w:rPr>
      </w:r>
    </w:p>
    <w:p w:rsidR="00000000" w:rsidDel="00000000" w:rsidP="00000000" w:rsidRDefault="00000000" w:rsidRPr="00000000" w14:paraId="0000022B">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Smart City Initiatives in Southeast Asia Explained, accessed on November 2, 2025, </w:t>
      </w:r>
      <w:hyperlink r:id="rId87">
        <w:r w:rsidDel="00000000" w:rsidR="00000000" w:rsidRPr="00000000">
          <w:rPr>
            <w:rFonts w:ascii="Google Sans" w:cs="Google Sans" w:eastAsia="Google Sans" w:hAnsi="Google Sans"/>
            <w:color w:val="0000ee"/>
            <w:sz w:val="24"/>
            <w:szCs w:val="24"/>
            <w:u w:val="single"/>
            <w:rtl w:val="0"/>
          </w:rPr>
          <w:t xml:space="preserve">https://marketresearchsoutheastasia.com/insights/articles/smart-city-initiatives-in-southeast-asia-explained</w:t>
        </w:r>
      </w:hyperlink>
      <w:r w:rsidDel="00000000" w:rsidR="00000000" w:rsidRPr="00000000">
        <w:rPr>
          <w:rtl w:val="0"/>
        </w:rPr>
      </w:r>
    </w:p>
    <w:p w:rsidR="00000000" w:rsidDel="00000000" w:rsidP="00000000" w:rsidRDefault="00000000" w:rsidRPr="00000000" w14:paraId="0000022C">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(PDF) Smart city initiatives in Malaysia and Southeast Asia - ResearchGate, accessed on November 2, 2025, </w:t>
      </w:r>
      <w:hyperlink r:id="rId88">
        <w:r w:rsidDel="00000000" w:rsidR="00000000" w:rsidRPr="00000000">
          <w:rPr>
            <w:rFonts w:ascii="Google Sans" w:cs="Google Sans" w:eastAsia="Google Sans" w:hAnsi="Google Sans"/>
            <w:color w:val="0000ee"/>
            <w:sz w:val="24"/>
            <w:szCs w:val="24"/>
            <w:u w:val="single"/>
            <w:rtl w:val="0"/>
          </w:rPr>
          <w:t xml:space="preserve">https://www.researchgate.net/publication/375616136_Smart_city_initiatives_in_Malaysia_and_Southeast_Asia</w:t>
        </w:r>
      </w:hyperlink>
      <w:r w:rsidDel="00000000" w:rsidR="00000000" w:rsidRPr="00000000">
        <w:rPr>
          <w:rtl w:val="0"/>
        </w:rPr>
      </w:r>
    </w:p>
    <w:p w:rsidR="00000000" w:rsidDel="00000000" w:rsidP="00000000" w:rsidRDefault="00000000" w:rsidRPr="00000000" w14:paraId="0000022D">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Smart Cities in Southeast Asia - PwC, accessed on November 2, 2025, </w:t>
      </w:r>
      <w:hyperlink r:id="rId89">
        <w:r w:rsidDel="00000000" w:rsidR="00000000" w:rsidRPr="00000000">
          <w:rPr>
            <w:rFonts w:ascii="Google Sans" w:cs="Google Sans" w:eastAsia="Google Sans" w:hAnsi="Google Sans"/>
            <w:color w:val="0000ee"/>
            <w:sz w:val="24"/>
            <w:szCs w:val="24"/>
            <w:u w:val="single"/>
            <w:rtl w:val="0"/>
          </w:rPr>
          <w:t xml:space="preserve">https://www.pwc.com/ph/en/consulting/assets/smart-cities-in-southeast-asia-report.pdf</w:t>
        </w:r>
      </w:hyperlink>
      <w:r w:rsidDel="00000000" w:rsidR="00000000" w:rsidRPr="00000000">
        <w:rPr>
          <w:rtl w:val="0"/>
        </w:rPr>
      </w:r>
    </w:p>
    <w:p w:rsidR="00000000" w:rsidDel="00000000" w:rsidP="00000000" w:rsidRDefault="00000000" w:rsidRPr="00000000" w14:paraId="0000022E">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SMART CITIES IN SOUTHEAST ASIA - McKinsey, accessed on November 2, 2025, </w:t>
      </w:r>
      <w:hyperlink r:id="rId90">
        <w:r w:rsidDel="00000000" w:rsidR="00000000" w:rsidRPr="00000000">
          <w:rPr>
            <w:rFonts w:ascii="Google Sans" w:cs="Google Sans" w:eastAsia="Google Sans" w:hAnsi="Google Sans"/>
            <w:color w:val="0000ee"/>
            <w:sz w:val="24"/>
            <w:szCs w:val="24"/>
            <w:u w:val="single"/>
            <w:rtl w:val="0"/>
          </w:rPr>
          <w:t xml:space="preserve">https://www.mckinsey.com/~/media/mckinsey/business%20functions/operations/our%20insights/smart%20cities%20in%20southeast%20asia/mgi-smart-cities-in-southeast-asia.pdf</w:t>
        </w:r>
      </w:hyperlink>
      <w:r w:rsidDel="00000000" w:rsidR="00000000" w:rsidRPr="00000000">
        <w:rPr>
          <w:rtl w:val="0"/>
        </w:rPr>
      </w:r>
    </w:p>
    <w:p w:rsidR="00000000" w:rsidDel="00000000" w:rsidP="00000000" w:rsidRDefault="00000000" w:rsidRPr="00000000" w14:paraId="0000022F">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Farm and Agriculture Security Systems, Cameras, and Alarms - Avigilon, accessed on November 2, 2025, </w:t>
      </w:r>
      <w:hyperlink r:id="rId91">
        <w:r w:rsidDel="00000000" w:rsidR="00000000" w:rsidRPr="00000000">
          <w:rPr>
            <w:rFonts w:ascii="Google Sans" w:cs="Google Sans" w:eastAsia="Google Sans" w:hAnsi="Google Sans"/>
            <w:color w:val="0000ee"/>
            <w:sz w:val="24"/>
            <w:szCs w:val="24"/>
            <w:u w:val="single"/>
            <w:rtl w:val="0"/>
          </w:rPr>
          <w:t xml:space="preserve">https://www.avigilon.com/industry/agriculture</w:t>
        </w:r>
      </w:hyperlink>
      <w:r w:rsidDel="00000000" w:rsidR="00000000" w:rsidRPr="00000000">
        <w:rPr>
          <w:rtl w:val="0"/>
        </w:rPr>
      </w:r>
    </w:p>
    <w:p w:rsidR="00000000" w:rsidDel="00000000" w:rsidP="00000000" w:rsidRDefault="00000000" w:rsidRPr="00000000" w14:paraId="00000230">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10 Best Farm Security Camera Systems (2024 Updated), accessed on November 2, 2025, </w:t>
      </w:r>
      <w:hyperlink r:id="rId92">
        <w:r w:rsidDel="00000000" w:rsidR="00000000" w:rsidRPr="00000000">
          <w:rPr>
            <w:rFonts w:ascii="Google Sans" w:cs="Google Sans" w:eastAsia="Google Sans" w:hAnsi="Google Sans"/>
            <w:color w:val="0000ee"/>
            <w:sz w:val="24"/>
            <w:szCs w:val="24"/>
            <w:u w:val="single"/>
            <w:rtl w:val="0"/>
          </w:rPr>
          <w:t xml:space="preserve">https://getsafeandsound.com/blog/best-farm-security-camera-systems/</w:t>
        </w:r>
      </w:hyperlink>
      <w:r w:rsidDel="00000000" w:rsidR="00000000" w:rsidRPr="00000000">
        <w:rPr>
          <w:rtl w:val="0"/>
        </w:rPr>
      </w:r>
    </w:p>
    <w:p w:rsidR="00000000" w:rsidDel="00000000" w:rsidP="00000000" w:rsidRDefault="00000000" w:rsidRPr="00000000" w14:paraId="00000231">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Best Home Security Systems for Rural Areas in 2025 - SafeHome.org, accessed on November 2, 2025, </w:t>
      </w:r>
      <w:hyperlink r:id="rId93">
        <w:r w:rsidDel="00000000" w:rsidR="00000000" w:rsidRPr="00000000">
          <w:rPr>
            <w:rFonts w:ascii="Google Sans" w:cs="Google Sans" w:eastAsia="Google Sans" w:hAnsi="Google Sans"/>
            <w:color w:val="0000ee"/>
            <w:sz w:val="24"/>
            <w:szCs w:val="24"/>
            <w:u w:val="single"/>
            <w:rtl w:val="0"/>
          </w:rPr>
          <w:t xml:space="preserve">https://www.safehome.org/security-systems/best/rural/</w:t>
        </w:r>
      </w:hyperlink>
      <w:r w:rsidDel="00000000" w:rsidR="00000000" w:rsidRPr="00000000">
        <w:rPr>
          <w:rtl w:val="0"/>
        </w:rPr>
      </w:r>
    </w:p>
    <w:p w:rsidR="00000000" w:rsidDel="00000000" w:rsidP="00000000" w:rsidRDefault="00000000" w:rsidRPr="00000000" w14:paraId="00000232">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Outdoor Wi-Fi | Outdoor Broadband | Calix Solutions, accessed on November 2, 2025, </w:t>
      </w:r>
      <w:hyperlink r:id="rId94">
        <w:r w:rsidDel="00000000" w:rsidR="00000000" w:rsidRPr="00000000">
          <w:rPr>
            <w:rFonts w:ascii="Google Sans" w:cs="Google Sans" w:eastAsia="Google Sans" w:hAnsi="Google Sans"/>
            <w:color w:val="0000ee"/>
            <w:sz w:val="24"/>
            <w:szCs w:val="24"/>
            <w:u w:val="single"/>
            <w:rtl w:val="0"/>
          </w:rPr>
          <w:t xml:space="preserve">https://www.calix.com/solutions/outdoor-wifi.html</w:t>
        </w:r>
      </w:hyperlink>
      <w:r w:rsidDel="00000000" w:rsidR="00000000" w:rsidRPr="00000000">
        <w:rPr>
          <w:rtl w:val="0"/>
        </w:rPr>
      </w:r>
    </w:p>
    <w:p w:rsidR="00000000" w:rsidDel="00000000" w:rsidP="00000000" w:rsidRDefault="00000000" w:rsidRPr="00000000" w14:paraId="00000233">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Best Mesh Wi-Fi Routers for 2025 - CNET, accessed on November 2, 2025, </w:t>
      </w:r>
      <w:hyperlink r:id="rId95">
        <w:r w:rsidDel="00000000" w:rsidR="00000000" w:rsidRPr="00000000">
          <w:rPr>
            <w:rFonts w:ascii="Google Sans" w:cs="Google Sans" w:eastAsia="Google Sans" w:hAnsi="Google Sans"/>
            <w:color w:val="0000ee"/>
            <w:sz w:val="24"/>
            <w:szCs w:val="24"/>
            <w:u w:val="single"/>
            <w:rtl w:val="0"/>
          </w:rPr>
          <w:t xml:space="preserve">https://www.cnet.com/home/internet/best-mesh-wifi-routers/</w:t>
        </w:r>
      </w:hyperlink>
      <w:r w:rsidDel="00000000" w:rsidR="00000000" w:rsidRPr="00000000">
        <w:rPr>
          <w:rtl w:val="0"/>
        </w:rPr>
      </w:r>
    </w:p>
    <w:p w:rsidR="00000000" w:rsidDel="00000000" w:rsidP="00000000" w:rsidRDefault="00000000" w:rsidRPr="00000000" w14:paraId="00000234">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Mesh WiFi Systems for Seamless Whole-Home Coverage - Netgear, accessed on November 2, 2025, </w:t>
      </w:r>
      <w:hyperlink r:id="rId96">
        <w:r w:rsidDel="00000000" w:rsidR="00000000" w:rsidRPr="00000000">
          <w:rPr>
            <w:rFonts w:ascii="Google Sans" w:cs="Google Sans" w:eastAsia="Google Sans" w:hAnsi="Google Sans"/>
            <w:color w:val="0000ee"/>
            <w:sz w:val="24"/>
            <w:szCs w:val="24"/>
            <w:u w:val="single"/>
            <w:rtl w:val="0"/>
          </w:rPr>
          <w:t xml:space="preserve">https://www.netgear.com/home/wifi/mesh/</w:t>
        </w:r>
      </w:hyperlink>
      <w:r w:rsidDel="00000000" w:rsidR="00000000" w:rsidRPr="00000000">
        <w:rPr>
          <w:rtl w:val="0"/>
        </w:rPr>
      </w:r>
    </w:p>
    <w:p w:rsidR="00000000" w:rsidDel="00000000" w:rsidP="00000000" w:rsidRDefault="00000000" w:rsidRPr="00000000" w14:paraId="00000235">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Integrating Renewable Energy with IoT ( 2025) | 8MSolar, accessed on November 2, 2025, </w:t>
      </w:r>
      <w:hyperlink r:id="rId97">
        <w:r w:rsidDel="00000000" w:rsidR="00000000" w:rsidRPr="00000000">
          <w:rPr>
            <w:rFonts w:ascii="Google Sans" w:cs="Google Sans" w:eastAsia="Google Sans" w:hAnsi="Google Sans"/>
            <w:color w:val="0000ee"/>
            <w:sz w:val="24"/>
            <w:szCs w:val="24"/>
            <w:u w:val="single"/>
            <w:rtl w:val="0"/>
          </w:rPr>
          <w:t xml:space="preserve">https://8msolar.com/integrating-renewable-energy-with-iot-solar-panels-and-smart-homes/</w:t>
        </w:r>
      </w:hyperlink>
      <w:r w:rsidDel="00000000" w:rsidR="00000000" w:rsidRPr="00000000">
        <w:rPr>
          <w:rtl w:val="0"/>
        </w:rPr>
      </w:r>
    </w:p>
    <w:p w:rsidR="00000000" w:rsidDel="00000000" w:rsidP="00000000" w:rsidRDefault="00000000" w:rsidRPr="00000000" w14:paraId="00000236">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What are the Best Practices for Solar Power and Grid Integration, accessed on November 2, 2025, </w:t>
      </w:r>
      <w:hyperlink r:id="rId98">
        <w:r w:rsidDel="00000000" w:rsidR="00000000" w:rsidRPr="00000000">
          <w:rPr>
            <w:rFonts w:ascii="Google Sans" w:cs="Google Sans" w:eastAsia="Google Sans" w:hAnsi="Google Sans"/>
            <w:color w:val="0000ee"/>
            <w:sz w:val="24"/>
            <w:szCs w:val="24"/>
            <w:u w:val="single"/>
            <w:rtl w:val="0"/>
          </w:rPr>
          <w:t xml:space="preserve">https://solaric.com.ph/blog/best-practices-for-solar-power-and-grid-integration/</w:t>
        </w:r>
      </w:hyperlink>
      <w:r w:rsidDel="00000000" w:rsidR="00000000" w:rsidRPr="00000000">
        <w:rPr>
          <w:rtl w:val="0"/>
        </w:rPr>
      </w:r>
    </w:p>
    <w:p w:rsidR="00000000" w:rsidDel="00000000" w:rsidP="00000000" w:rsidRDefault="00000000" w:rsidRPr="00000000" w14:paraId="00000237">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A Residential water meter catalog from Flows.Com!, accessed on November 2, 2025, </w:t>
      </w:r>
      <w:hyperlink r:id="rId99">
        <w:r w:rsidDel="00000000" w:rsidR="00000000" w:rsidRPr="00000000">
          <w:rPr>
            <w:rFonts w:ascii="Google Sans" w:cs="Google Sans" w:eastAsia="Google Sans" w:hAnsi="Google Sans"/>
            <w:color w:val="0000ee"/>
            <w:sz w:val="24"/>
            <w:szCs w:val="24"/>
            <w:u w:val="single"/>
            <w:rtl w:val="0"/>
          </w:rPr>
          <w:t xml:space="preserve">https://www.flows.com/residential/</w:t>
        </w:r>
      </w:hyperlink>
      <w:r w:rsidDel="00000000" w:rsidR="00000000" w:rsidRPr="00000000">
        <w:rPr>
          <w:rtl w:val="0"/>
        </w:rPr>
      </w:r>
    </w:p>
    <w:p w:rsidR="00000000" w:rsidDel="00000000" w:rsidP="00000000" w:rsidRDefault="00000000" w:rsidRPr="00000000" w14:paraId="00000238">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4K Security Camera System - CCTV Camera World, accessed on November 2, 2025, </w:t>
      </w:r>
      <w:hyperlink r:id="rId100">
        <w:r w:rsidDel="00000000" w:rsidR="00000000" w:rsidRPr="00000000">
          <w:rPr>
            <w:rFonts w:ascii="Google Sans" w:cs="Google Sans" w:eastAsia="Google Sans" w:hAnsi="Google Sans"/>
            <w:color w:val="0000ee"/>
            <w:sz w:val="24"/>
            <w:szCs w:val="24"/>
            <w:u w:val="single"/>
            <w:rtl w:val="0"/>
          </w:rPr>
          <w:t xml:space="preserve">https://www.cctvcameraworld.com/4k-security-camera-system.html</w:t>
        </w:r>
      </w:hyperlink>
      <w:r w:rsidDel="00000000" w:rsidR="00000000" w:rsidRPr="00000000">
        <w:rPr>
          <w:rtl w:val="0"/>
        </w:rPr>
      </w:r>
    </w:p>
    <w:p w:rsidR="00000000" w:rsidDel="00000000" w:rsidP="00000000" w:rsidRDefault="00000000" w:rsidRPr="00000000" w14:paraId="00000239">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4K Security Camera Systems - CCTV Camera Pros, accessed on November 2, 2025, </w:t>
      </w:r>
      <w:hyperlink r:id="rId101">
        <w:r w:rsidDel="00000000" w:rsidR="00000000" w:rsidRPr="00000000">
          <w:rPr>
            <w:rFonts w:ascii="Google Sans" w:cs="Google Sans" w:eastAsia="Google Sans" w:hAnsi="Google Sans"/>
            <w:color w:val="0000ee"/>
            <w:sz w:val="24"/>
            <w:szCs w:val="24"/>
            <w:u w:val="single"/>
            <w:rtl w:val="0"/>
          </w:rPr>
          <w:t xml:space="preserve">https://www.cctvcamerapros.com/4K-Security-Camera-Systems-s/1500.htm</w:t>
        </w:r>
      </w:hyperlink>
      <w:r w:rsidDel="00000000" w:rsidR="00000000" w:rsidRPr="00000000">
        <w:rPr>
          <w:rtl w:val="0"/>
        </w:rPr>
      </w:r>
    </w:p>
    <w:p w:rsidR="00000000" w:rsidDel="00000000" w:rsidP="00000000" w:rsidRDefault="00000000" w:rsidRPr="00000000" w14:paraId="0000023A">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Smart Meter Program FAQs - San Jose Water, accessed on November 2, 2025, </w:t>
      </w:r>
      <w:hyperlink r:id="rId102">
        <w:r w:rsidDel="00000000" w:rsidR="00000000" w:rsidRPr="00000000">
          <w:rPr>
            <w:rFonts w:ascii="Google Sans" w:cs="Google Sans" w:eastAsia="Google Sans" w:hAnsi="Google Sans"/>
            <w:color w:val="0000ee"/>
            <w:sz w:val="24"/>
            <w:szCs w:val="24"/>
            <w:u w:val="single"/>
            <w:rtl w:val="0"/>
          </w:rPr>
          <w:t xml:space="preserve">https://www.sjwater.com/smart-meter-program-faqs</w:t>
        </w:r>
      </w:hyperlink>
      <w:r w:rsidDel="00000000" w:rsidR="00000000" w:rsidRPr="00000000">
        <w:rPr>
          <w:rtl w:val="0"/>
        </w:rPr>
      </w:r>
    </w:p>
    <w:p w:rsidR="00000000" w:rsidDel="00000000" w:rsidP="00000000" w:rsidRDefault="00000000" w:rsidRPr="00000000" w14:paraId="0000023B">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Smart Meters - Colorado Public Utilities Commission, accessed on November 2, 2025, </w:t>
      </w:r>
      <w:hyperlink r:id="rId103">
        <w:r w:rsidDel="00000000" w:rsidR="00000000" w:rsidRPr="00000000">
          <w:rPr>
            <w:rFonts w:ascii="Google Sans" w:cs="Google Sans" w:eastAsia="Google Sans" w:hAnsi="Google Sans"/>
            <w:color w:val="0000ee"/>
            <w:sz w:val="24"/>
            <w:szCs w:val="24"/>
            <w:u w:val="single"/>
            <w:rtl w:val="0"/>
          </w:rPr>
          <w:t xml:space="preserve">https://puc.colorado.gov/puc-home/energy-and-water/smart-meters</w:t>
        </w:r>
      </w:hyperlink>
      <w:r w:rsidDel="00000000" w:rsidR="00000000" w:rsidRPr="00000000">
        <w:rPr>
          <w:rtl w:val="0"/>
        </w:rPr>
      </w:r>
    </w:p>
    <w:p w:rsidR="00000000" w:rsidDel="00000000" w:rsidP="00000000" w:rsidRDefault="00000000" w:rsidRPr="00000000" w14:paraId="0000023C">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Impact Investing - New Story, accessed on November 2, 2025, </w:t>
      </w:r>
      <w:hyperlink r:id="rId104">
        <w:r w:rsidDel="00000000" w:rsidR="00000000" w:rsidRPr="00000000">
          <w:rPr>
            <w:rFonts w:ascii="Google Sans" w:cs="Google Sans" w:eastAsia="Google Sans" w:hAnsi="Google Sans"/>
            <w:color w:val="0000ee"/>
            <w:sz w:val="24"/>
            <w:szCs w:val="24"/>
            <w:u w:val="single"/>
            <w:rtl w:val="0"/>
          </w:rPr>
          <w:t xml:space="preserve">https://www.newstoryhomes.org/impact-investing</w:t>
        </w:r>
      </w:hyperlink>
      <w:r w:rsidDel="00000000" w:rsidR="00000000" w:rsidRPr="00000000">
        <w:rPr>
          <w:rtl w:val="0"/>
        </w:rPr>
      </w:r>
    </w:p>
    <w:p w:rsidR="00000000" w:rsidDel="00000000" w:rsidP="00000000" w:rsidRDefault="00000000" w:rsidRPr="00000000" w14:paraId="0000023D">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10 Examples of Impact Investing in Emerging Markets in 2024, accessed on November 2, 2025, </w:t>
      </w:r>
      <w:hyperlink r:id="rId105">
        <w:r w:rsidDel="00000000" w:rsidR="00000000" w:rsidRPr="00000000">
          <w:rPr>
            <w:rFonts w:ascii="Google Sans" w:cs="Google Sans" w:eastAsia="Google Sans" w:hAnsi="Google Sans"/>
            <w:color w:val="0000ee"/>
            <w:sz w:val="24"/>
            <w:szCs w:val="24"/>
            <w:u w:val="single"/>
            <w:rtl w:val="0"/>
          </w:rPr>
          <w:t xml:space="preserve">https://impactinvestingconferences.com/10-examples-of-impact-investing-in-emerging-markets-in-2024/</w:t>
        </w:r>
      </w:hyperlink>
      <w:r w:rsidDel="00000000" w:rsidR="00000000" w:rsidRPr="00000000">
        <w:rPr>
          <w:rtl w:val="0"/>
        </w:rPr>
      </w:r>
    </w:p>
    <w:p w:rsidR="00000000" w:rsidDel="00000000" w:rsidP="00000000" w:rsidRDefault="00000000" w:rsidRPr="00000000" w14:paraId="0000023E">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Top 15 Proptech VC (Venture Capital) Funds in Kenya in September 2025 - Shizune.co, accessed on November 2, 2025, </w:t>
      </w:r>
      <w:hyperlink r:id="rId106">
        <w:r w:rsidDel="00000000" w:rsidR="00000000" w:rsidRPr="00000000">
          <w:rPr>
            <w:rFonts w:ascii="Google Sans" w:cs="Google Sans" w:eastAsia="Google Sans" w:hAnsi="Google Sans"/>
            <w:color w:val="0000ee"/>
            <w:sz w:val="24"/>
            <w:szCs w:val="24"/>
            <w:u w:val="single"/>
            <w:rtl w:val="0"/>
          </w:rPr>
          <w:t xml:space="preserve">https://shizune.co/investors/proptech-vc-funds-kenya</w:t>
        </w:r>
      </w:hyperlink>
      <w:r w:rsidDel="00000000" w:rsidR="00000000" w:rsidRPr="00000000">
        <w:rPr>
          <w:rtl w:val="0"/>
        </w:rPr>
      </w:r>
    </w:p>
    <w:p w:rsidR="00000000" w:rsidDel="00000000" w:rsidP="00000000" w:rsidRDefault="00000000" w:rsidRPr="00000000" w14:paraId="0000023F">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What is venture capital &amp; 16 VC firms in Africa funding startups - TechCabal, accessed on November 2, 2025, </w:t>
      </w:r>
      <w:hyperlink r:id="rId107">
        <w:r w:rsidDel="00000000" w:rsidR="00000000" w:rsidRPr="00000000">
          <w:rPr>
            <w:rFonts w:ascii="Google Sans" w:cs="Google Sans" w:eastAsia="Google Sans" w:hAnsi="Google Sans"/>
            <w:color w:val="0000ee"/>
            <w:sz w:val="24"/>
            <w:szCs w:val="24"/>
            <w:u w:val="single"/>
            <w:rtl w:val="0"/>
          </w:rPr>
          <w:t xml:space="preserve">https://techcabal.com/2025/03/27/venture-capital-firms-in-africa/</w:t>
        </w:r>
      </w:hyperlink>
      <w:r w:rsidDel="00000000" w:rsidR="00000000" w:rsidRPr="00000000">
        <w:rPr>
          <w:rtl w:val="0"/>
        </w:rPr>
      </w:r>
    </w:p>
    <w:p w:rsidR="00000000" w:rsidDel="00000000" w:rsidP="00000000" w:rsidRDefault="00000000" w:rsidRPr="00000000" w14:paraId="00000240">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50022-001: Affordable Rural Housing Program - Asian Development Bank, accessed on November 2, 2025, </w:t>
      </w:r>
      <w:hyperlink r:id="rId108">
        <w:r w:rsidDel="00000000" w:rsidR="00000000" w:rsidRPr="00000000">
          <w:rPr>
            <w:rFonts w:ascii="Google Sans" w:cs="Google Sans" w:eastAsia="Google Sans" w:hAnsi="Google Sans"/>
            <w:color w:val="0000ee"/>
            <w:sz w:val="24"/>
            <w:szCs w:val="24"/>
            <w:u w:val="single"/>
            <w:rtl w:val="0"/>
          </w:rPr>
          <w:t xml:space="preserve">https://www.adb.org/projects/50022-001/main</w:t>
        </w:r>
      </w:hyperlink>
      <w:r w:rsidDel="00000000" w:rsidR="00000000" w:rsidRPr="00000000">
        <w:rPr>
          <w:rtl w:val="0"/>
        </w:rPr>
      </w:r>
    </w:p>
    <w:p w:rsidR="00000000" w:rsidDel="00000000" w:rsidP="00000000" w:rsidRDefault="00000000" w:rsidRPr="00000000" w14:paraId="00000241">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Financing for Developers | Enterprise Community Partners, accessed on November 2, 2025, </w:t>
      </w:r>
      <w:hyperlink r:id="rId109">
        <w:r w:rsidDel="00000000" w:rsidR="00000000" w:rsidRPr="00000000">
          <w:rPr>
            <w:rFonts w:ascii="Google Sans" w:cs="Google Sans" w:eastAsia="Google Sans" w:hAnsi="Google Sans"/>
            <w:color w:val="0000ee"/>
            <w:sz w:val="24"/>
            <w:szCs w:val="24"/>
            <w:u w:val="single"/>
            <w:rtl w:val="0"/>
          </w:rPr>
          <w:t xml:space="preserve">https://www.enterprisecommunity.org/capabilities/financing-for-developers</w:t>
        </w:r>
      </w:hyperlink>
      <w:r w:rsidDel="00000000" w:rsidR="00000000" w:rsidRPr="00000000">
        <w:rPr>
          <w:rtl w:val="0"/>
        </w:rPr>
      </w:r>
    </w:p>
    <w:p w:rsidR="00000000" w:rsidDel="00000000" w:rsidP="00000000" w:rsidRDefault="00000000" w:rsidRPr="00000000" w14:paraId="00000242">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Real Estate Project Finance - Funding Types, Terms, accessed on November 2, 2025, </w:t>
      </w:r>
      <w:hyperlink r:id="rId110">
        <w:r w:rsidDel="00000000" w:rsidR="00000000" w:rsidRPr="00000000">
          <w:rPr>
            <w:rFonts w:ascii="Google Sans" w:cs="Google Sans" w:eastAsia="Google Sans" w:hAnsi="Google Sans"/>
            <w:color w:val="0000ee"/>
            <w:sz w:val="24"/>
            <w:szCs w:val="24"/>
            <w:u w:val="single"/>
            <w:rtl w:val="0"/>
          </w:rPr>
          <w:t xml:space="preserve">https://corporatefinanceinstitute.com/resources/commercial-real-estate/real-estate-project-finance/</w:t>
        </w:r>
      </w:hyperlink>
      <w:r w:rsidDel="00000000" w:rsidR="00000000" w:rsidRPr="00000000">
        <w:rPr>
          <w:rtl w:val="0"/>
        </w:rPr>
      </w:r>
    </w:p>
    <w:p w:rsidR="00000000" w:rsidDel="00000000" w:rsidP="00000000" w:rsidRDefault="00000000" w:rsidRPr="00000000" w14:paraId="00000243">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Why Have Pre-sales Become Crucial for the Real Estate Industry - Sell.Do, accessed on November 2, 2025, </w:t>
      </w:r>
      <w:hyperlink r:id="rId111">
        <w:r w:rsidDel="00000000" w:rsidR="00000000" w:rsidRPr="00000000">
          <w:rPr>
            <w:rFonts w:ascii="Google Sans" w:cs="Google Sans" w:eastAsia="Google Sans" w:hAnsi="Google Sans"/>
            <w:color w:val="0000ee"/>
            <w:sz w:val="24"/>
            <w:szCs w:val="24"/>
            <w:u w:val="single"/>
            <w:rtl w:val="0"/>
          </w:rPr>
          <w:t xml:space="preserve">https://www.sell.do/blog/pre-sales-become-crucial-for-the-real-estate-industry</w:t>
        </w:r>
      </w:hyperlink>
      <w:r w:rsidDel="00000000" w:rsidR="00000000" w:rsidRPr="00000000">
        <w:rPr>
          <w:rtl w:val="0"/>
        </w:rPr>
      </w:r>
    </w:p>
    <w:p w:rsidR="00000000" w:rsidDel="00000000" w:rsidP="00000000" w:rsidRDefault="00000000" w:rsidRPr="00000000" w14:paraId="00000244">
      <w:pPr>
        <w:numPr>
          <w:ilvl w:val="0"/>
          <w:numId w:val="6"/>
        </w:numPr>
        <w:pBdr>
          <w:top w:space="0" w:sz="0" w:val="nil"/>
          <w:left w:space="0" w:sz="0" w:val="nil"/>
          <w:bottom w:space="0" w:sz="0" w:val="nil"/>
          <w:right w:space="0" w:sz="0" w:val="nil"/>
          <w:between w:space="0" w:sz="0" w:val="nil"/>
        </w:pBdr>
        <w:shd w:fill="auto" w:val="clear"/>
        <w:ind w:left="600" w:hanging="360"/>
      </w:pPr>
      <w:r w:rsidDel="00000000" w:rsidR="00000000" w:rsidRPr="00000000">
        <w:rPr>
          <w:rFonts w:ascii="Google Sans" w:cs="Google Sans" w:eastAsia="Google Sans" w:hAnsi="Google Sans"/>
          <w:sz w:val="24"/>
          <w:szCs w:val="24"/>
          <w:rtl w:val="0"/>
        </w:rPr>
        <w:t xml:space="preserve">The Market for Real Estate Presales: A Theoretical Approach | Request PDF - ResearchGate, accessed on November 2, 2025, </w:t>
      </w:r>
      <w:hyperlink r:id="rId112">
        <w:r w:rsidDel="00000000" w:rsidR="00000000" w:rsidRPr="00000000">
          <w:rPr>
            <w:rFonts w:ascii="Google Sans" w:cs="Google Sans" w:eastAsia="Google Sans" w:hAnsi="Google Sans"/>
            <w:color w:val="0000ee"/>
            <w:sz w:val="24"/>
            <w:szCs w:val="24"/>
            <w:u w:val="single"/>
            <w:rtl w:val="0"/>
          </w:rPr>
          <w:t xml:space="preserve">https://www.researchgate.net/publication/228181007_The_Market_for_Real_Estate_Presales_A_Theoretical_Approach</w:t>
        </w:r>
      </w:hyperlink>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oogle Sans Tex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basenton.com/guide-to-importing-and-shipping-container-homes-from-china/" TargetMode="External"/><Relationship Id="rId42" Type="http://schemas.openxmlformats.org/officeDocument/2006/relationships/hyperlink" Target="https://spacecapsulehouse.com/5-money-saving-tips-for-shipping-your-portable-home-overseas/" TargetMode="External"/><Relationship Id="rId41" Type="http://schemas.openxmlformats.org/officeDocument/2006/relationships/hyperlink" Target="https://www.databridgemarketresearch.com/reports/middle-east-and-africa-modular-construction-market" TargetMode="External"/><Relationship Id="rId44" Type="http://schemas.openxmlformats.org/officeDocument/2006/relationships/hyperlink" Target="https://www.uschinashipping.com/shipping-from-china-to-south-africa.html" TargetMode="External"/><Relationship Id="rId43" Type="http://schemas.openxmlformats.org/officeDocument/2006/relationships/hyperlink" Target="https://fscompass.en.made-in-china.com/product/CvqxsjZcezVF/China-Professional-Sea-Shipping-From-China-to-South-America.html" TargetMode="External"/><Relationship Id="rId46" Type="http://schemas.openxmlformats.org/officeDocument/2006/relationships/hyperlink" Target="https://freedomheavyhaul.com/the-challenges-of-transporting-prefabricated-construction-components/" TargetMode="External"/><Relationship Id="rId45" Type="http://schemas.openxmlformats.org/officeDocument/2006/relationships/hyperlink" Target="https://msexp.com/news/understanding-the-logistics-of-importing-and-exporting-prefabricated-homes-to-latin-america/" TargetMode="External"/><Relationship Id="rId107" Type="http://schemas.openxmlformats.org/officeDocument/2006/relationships/hyperlink" Target="https://techcabal.com/2025/03/27/venture-capital-firms-in-africa/" TargetMode="External"/><Relationship Id="rId106" Type="http://schemas.openxmlformats.org/officeDocument/2006/relationships/hyperlink" Target="https://shizune.co/investors/proptech-vc-funds-kenya" TargetMode="External"/><Relationship Id="rId105" Type="http://schemas.openxmlformats.org/officeDocument/2006/relationships/hyperlink" Target="https://impactinvestingconferences.com/10-examples-of-impact-investing-in-emerging-markets-in-2024/" TargetMode="External"/><Relationship Id="rId104" Type="http://schemas.openxmlformats.org/officeDocument/2006/relationships/hyperlink" Target="https://www.newstoryhomes.org/impact-investing" TargetMode="External"/><Relationship Id="rId109" Type="http://schemas.openxmlformats.org/officeDocument/2006/relationships/hyperlink" Target="https://www.enterprisecommunity.org/capabilities/financing-for-developers" TargetMode="External"/><Relationship Id="rId108" Type="http://schemas.openxmlformats.org/officeDocument/2006/relationships/hyperlink" Target="https://www.adb.org/projects/50022-001/main" TargetMode="External"/><Relationship Id="rId48" Type="http://schemas.openxmlformats.org/officeDocument/2006/relationships/hyperlink" Target="https://www.zawya.com/en/economy/africa/flexibility-and-consolidation-are-key-to-navigating-africas-evolving-logistics-challenges-lnrzbuze" TargetMode="External"/><Relationship Id="rId47" Type="http://schemas.openxmlformats.org/officeDocument/2006/relationships/hyperlink" Target="https://www.constructionkenya.com/1936/prefab-houses-kenya/" TargetMode="External"/><Relationship Id="rId49" Type="http://schemas.openxmlformats.org/officeDocument/2006/relationships/hyperlink" Target="https://msexp.com/news/all-the-hidden-costs-of-buying-your-prefab-home-from-alibaba/" TargetMode="External"/><Relationship Id="rId103" Type="http://schemas.openxmlformats.org/officeDocument/2006/relationships/hyperlink" Target="https://puc.colorado.gov/puc-home/energy-and-water/smart-meters" TargetMode="External"/><Relationship Id="rId102" Type="http://schemas.openxmlformats.org/officeDocument/2006/relationships/hyperlink" Target="https://www.sjwater.com/smart-meter-program-faqs" TargetMode="External"/><Relationship Id="rId101" Type="http://schemas.openxmlformats.org/officeDocument/2006/relationships/hyperlink" Target="https://www.cctvcamerapros.com/4K-Security-Camera-Systems-s/1500.htm" TargetMode="External"/><Relationship Id="rId100" Type="http://schemas.openxmlformats.org/officeDocument/2006/relationships/hyperlink" Target="https://www.cctvcameraworld.com/4k-security-camera-system.html" TargetMode="External"/><Relationship Id="rId31" Type="http://schemas.openxmlformats.org/officeDocument/2006/relationships/hyperlink" Target="https://construction-today.com/news/top-9-modular-construction-companies/" TargetMode="External"/><Relationship Id="rId30" Type="http://schemas.openxmlformats.org/officeDocument/2006/relationships/hyperlink" Target="https://wabisystems.com.au/blog/growing-demand-modular-housing-tourism-in-latin-america/" TargetMode="External"/><Relationship Id="rId33" Type="http://schemas.openxmlformats.org/officeDocument/2006/relationships/hyperlink" Target="https://spacecapsulehouse.com/modular-house-manufacturers-in-the-world/" TargetMode="External"/><Relationship Id="rId32" Type="http://schemas.openxmlformats.org/officeDocument/2006/relationships/hyperlink" Target="https://www.mordorintelligence.com/industry-reports/asean-manufactured-homes-market" TargetMode="External"/><Relationship Id="rId35" Type="http://schemas.openxmlformats.org/officeDocument/2006/relationships/hyperlink" Target="https://extrapolate.com/blog/modular-homes-market-top-10-key-players" TargetMode="External"/><Relationship Id="rId34" Type="http://schemas.openxmlformats.org/officeDocument/2006/relationships/hyperlink" Target="https://www.maximizemarketresearch.com/market-report/prefabricated-homes-market/230638/" TargetMode="External"/><Relationship Id="rId37" Type="http://schemas.openxmlformats.org/officeDocument/2006/relationships/hyperlink" Target="https://www.mordorintelligence.com/industry-reports/africa-prefabricated-housing-market/companies" TargetMode="External"/><Relationship Id="rId36" Type="http://schemas.openxmlformats.org/officeDocument/2006/relationships/hyperlink" Target="https://www.karmod.eu/blog/affordable-housing-africa/" TargetMode="External"/><Relationship Id="rId39" Type="http://schemas.openxmlformats.org/officeDocument/2006/relationships/hyperlink" Target="https://www.mordorintelligence.com/industry-reports/asia-pacific-prefabricated-housing-market/companies" TargetMode="External"/><Relationship Id="rId38" Type="http://schemas.openxmlformats.org/officeDocument/2006/relationships/hyperlink" Target="https://www.datainsightsmarket.com/reports/latin-america-manufactured-homes-market-17190" TargetMode="External"/><Relationship Id="rId20" Type="http://schemas.openxmlformats.org/officeDocument/2006/relationships/hyperlink" Target="https://www.fortunebusinessinsights.com/asia-pacific-modular-construction-market-107745" TargetMode="External"/><Relationship Id="rId22" Type="http://schemas.openxmlformats.org/officeDocument/2006/relationships/hyperlink" Target="https://www.mordorintelligence.com/industry-reports/asia-pacific-prefabricated-housing-market" TargetMode="External"/><Relationship Id="rId21" Type="http://schemas.openxmlformats.org/officeDocument/2006/relationships/hyperlink" Target="https://www.researchandmarkets.com/report/asia-pacific-prefabricated-house-market" TargetMode="External"/><Relationship Id="rId24" Type="http://schemas.openxmlformats.org/officeDocument/2006/relationships/hyperlink" Target="https://www.kenresearch.com/industry-reports/vietnam-prefabricated-house-market" TargetMode="External"/><Relationship Id="rId23" Type="http://schemas.openxmlformats.org/officeDocument/2006/relationships/hyperlink" Target="https://www.marketreportanalytics.com/reports/asean-manufactured-homes-market-92074" TargetMode="External"/><Relationship Id="rId26" Type="http://schemas.openxmlformats.org/officeDocument/2006/relationships/hyperlink" Target="https://www.mordorintelligence.com/industry-reports/south-africa-prefabricated-buildings-industry" TargetMode="External"/><Relationship Id="rId25" Type="http://schemas.openxmlformats.org/officeDocument/2006/relationships/hyperlink" Target="https://billionbricks.org/blog/modular-homes-a-sustainable-solution-for-urban-southeast-asia/" TargetMode="External"/><Relationship Id="rId28" Type="http://schemas.openxmlformats.org/officeDocument/2006/relationships/hyperlink" Target="https://www.researchandmarkets.com/report/latin-america-prefabricated-construction-market" TargetMode="External"/><Relationship Id="rId27" Type="http://schemas.openxmlformats.org/officeDocument/2006/relationships/hyperlink" Target="https://property254.co.ke/blogs/developers-given-1-year-to-comply-with-new-building-code/" TargetMode="External"/><Relationship Id="rId29" Type="http://schemas.openxmlformats.org/officeDocument/2006/relationships/hyperlink" Target="https://www.afripanels.co.za/transforming-housing-and-accommodation-in-africa-with-prefabricated-modular-buildings/" TargetMode="External"/><Relationship Id="rId95" Type="http://schemas.openxmlformats.org/officeDocument/2006/relationships/hyperlink" Target="https://www.cnet.com/home/internet/best-mesh-wifi-routers/" TargetMode="External"/><Relationship Id="rId94" Type="http://schemas.openxmlformats.org/officeDocument/2006/relationships/hyperlink" Target="https://www.calix.com/solutions/outdoor-wifi.html" TargetMode="External"/><Relationship Id="rId97" Type="http://schemas.openxmlformats.org/officeDocument/2006/relationships/hyperlink" Target="https://8msolar.com/integrating-renewable-energy-with-iot-solar-panels-and-smart-homes/" TargetMode="External"/><Relationship Id="rId96" Type="http://schemas.openxmlformats.org/officeDocument/2006/relationships/hyperlink" Target="https://www.netgear.com/home/wifi/mesh/" TargetMode="External"/><Relationship Id="rId11" Type="http://schemas.openxmlformats.org/officeDocument/2006/relationships/hyperlink" Target="https://www.datainsightsmarket.com/reports/africa-prefabricated-houses-industry-17302" TargetMode="External"/><Relationship Id="rId99" Type="http://schemas.openxmlformats.org/officeDocument/2006/relationships/hyperlink" Target="https://www.flows.com/residential/" TargetMode="External"/><Relationship Id="rId10" Type="http://schemas.openxmlformats.org/officeDocument/2006/relationships/hyperlink" Target="https://www.fortunebusinessinsights.com/industry-reports/modular-construction-market-101662" TargetMode="External"/><Relationship Id="rId98" Type="http://schemas.openxmlformats.org/officeDocument/2006/relationships/hyperlink" Target="https://solaric.com.ph/blog/best-practices-for-solar-power-and-grid-integration/" TargetMode="External"/><Relationship Id="rId13" Type="http://schemas.openxmlformats.org/officeDocument/2006/relationships/hyperlink" Target="https://www.mordorintelligence.com/industry-reports/africa-prefabricated-housing-market" TargetMode="External"/><Relationship Id="rId12" Type="http://schemas.openxmlformats.org/officeDocument/2006/relationships/hyperlink" Target="https://www.verifiedmarketresearch.com/product/africa-prefabricated-house-market/" TargetMode="External"/><Relationship Id="rId91" Type="http://schemas.openxmlformats.org/officeDocument/2006/relationships/hyperlink" Target="https://www.avigilon.com/industry/agriculture" TargetMode="External"/><Relationship Id="rId90" Type="http://schemas.openxmlformats.org/officeDocument/2006/relationships/hyperlink" Target="https://www.mckinsey.com/~/media/mckinsey/business%20functions/operations/our%20insights/smart%20cities%20in%20southeast%20asia/mgi-smart-cities-in-southeast-asia.pdf" TargetMode="External"/><Relationship Id="rId93" Type="http://schemas.openxmlformats.org/officeDocument/2006/relationships/hyperlink" Target="https://www.safehome.org/security-systems/best/rural/" TargetMode="External"/><Relationship Id="rId92" Type="http://schemas.openxmlformats.org/officeDocument/2006/relationships/hyperlink" Target="https://getsafeandsound.com/blog/best-farm-security-camera-systems/" TargetMode="External"/><Relationship Id="rId15" Type="http://schemas.openxmlformats.org/officeDocument/2006/relationships/hyperlink" Target="https://www.mordorintelligence.com/industry-reports/global-prefabricated-housing-market" TargetMode="External"/><Relationship Id="rId110" Type="http://schemas.openxmlformats.org/officeDocument/2006/relationships/hyperlink" Target="https://corporatefinanceinstitute.com/resources/commercial-real-estate/real-estate-project-finance/" TargetMode="External"/><Relationship Id="rId14" Type="http://schemas.openxmlformats.org/officeDocument/2006/relationships/hyperlink" Target="https://www.marketreportanalytics.com/reports/africa-prefabricated-houses-industry-92033" TargetMode="External"/><Relationship Id="rId17" Type="http://schemas.openxmlformats.org/officeDocument/2006/relationships/hyperlink" Target="https://www.mordorintelligence.com/industry-reports/brazil-prefabricated-buildings-market" TargetMode="External"/><Relationship Id="rId16" Type="http://schemas.openxmlformats.org/officeDocument/2006/relationships/hyperlink" Target="https://www.grandviewresearch.com/horizon/outlook/modular-construction-market/latin-america" TargetMode="External"/><Relationship Id="rId19" Type="http://schemas.openxmlformats.org/officeDocument/2006/relationships/hyperlink" Target="https://www.mordorintelligence.com/industry-reports/latin-america-manufactured-homes-market" TargetMode="External"/><Relationship Id="rId18" Type="http://schemas.openxmlformats.org/officeDocument/2006/relationships/hyperlink" Target="https://www.verifiedmarketresearch.com/product/latin-america-manufactured-homes-market/" TargetMode="External"/><Relationship Id="rId112" Type="http://schemas.openxmlformats.org/officeDocument/2006/relationships/hyperlink" Target="https://www.researchgate.net/publication/228181007_The_Market_for_Real_Estate_Presales_A_Theoretical_Approach" TargetMode="External"/><Relationship Id="rId111" Type="http://schemas.openxmlformats.org/officeDocument/2006/relationships/hyperlink" Target="https://www.sell.do/blog/pre-sales-become-crucial-for-the-real-estate-industry" TargetMode="External"/><Relationship Id="rId84" Type="http://schemas.openxmlformats.org/officeDocument/2006/relationships/hyperlink" Target="https://www.cifor-icraf.org/publications/downloads/Publications/PDFS/OP16051.pdf" TargetMode="External"/><Relationship Id="rId83" Type="http://schemas.openxmlformats.org/officeDocument/2006/relationships/hyperlink" Target="https://e4sv.org/wp-content/uploads/2014/10/Smart-Villages-Arusha-workshop-report-Jun14.pdf" TargetMode="External"/><Relationship Id="rId86" Type="http://schemas.openxmlformats.org/officeDocument/2006/relationships/hyperlink" Target="https://social-innovation.hitachi/en-sg/innovationhub/smartcities_asean/" TargetMode="External"/><Relationship Id="rId85" Type="http://schemas.openxmlformats.org/officeDocument/2006/relationships/hyperlink" Target="https://www.nrel.gov/docs/fy22osti/82937.pdf" TargetMode="External"/><Relationship Id="rId88" Type="http://schemas.openxmlformats.org/officeDocument/2006/relationships/hyperlink" Target="https://www.researchgate.net/publication/375616136_Smart_city_initiatives_in_Malaysia_and_Southeast_Asia" TargetMode="External"/><Relationship Id="rId87" Type="http://schemas.openxmlformats.org/officeDocument/2006/relationships/hyperlink" Target="https://marketresearchsoutheastasia.com/insights/articles/smart-city-initiatives-in-southeast-asia-explained" TargetMode="External"/><Relationship Id="rId89" Type="http://schemas.openxmlformats.org/officeDocument/2006/relationships/hyperlink" Target="https://www.pwc.com/ph/en/consulting/assets/smart-cities-in-southeast-asia-report.pdf" TargetMode="External"/><Relationship Id="rId80" Type="http://schemas.openxmlformats.org/officeDocument/2006/relationships/hyperlink" Target="https://customs.gov.ph/wp-content/uploads/2023/01/TCCP-vol1.pdf" TargetMode="External"/><Relationship Id="rId82" Type="http://schemas.openxmlformats.org/officeDocument/2006/relationships/hyperlink" Target="https://e4sv.org/category/casestudies/" TargetMode="External"/><Relationship Id="rId81" Type="http://schemas.openxmlformats.org/officeDocument/2006/relationships/hyperlink" Target="https://oec.world/en/profile/bilateral-product/prefabricated-buildings/reporter/ph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recedenceresearch.com/modular-construction-market" TargetMode="External"/><Relationship Id="rId5" Type="http://schemas.openxmlformats.org/officeDocument/2006/relationships/styles" Target="styles.xml"/><Relationship Id="rId6" Type="http://schemas.openxmlformats.org/officeDocument/2006/relationships/hyperlink" Target="https://www.marketsandmarkets.com/Market-Reports/modular-construction-market-11812894.html" TargetMode="External"/><Relationship Id="rId7" Type="http://schemas.openxmlformats.org/officeDocument/2006/relationships/hyperlink" Target="https://straitsresearch.com/report/modular-construction-market" TargetMode="External"/><Relationship Id="rId8" Type="http://schemas.openxmlformats.org/officeDocument/2006/relationships/hyperlink" Target="https://www.grandviewresearch.com/horizon/outlook/modular-construction-market-size/global" TargetMode="External"/><Relationship Id="rId73" Type="http://schemas.openxmlformats.org/officeDocument/2006/relationships/hyperlink" Target="https://eprocedures.investkenya.go.ke/procedure/90?l=en" TargetMode="External"/><Relationship Id="rId72" Type="http://schemas.openxmlformats.org/officeDocument/2006/relationships/hyperlink" Target="https://amccopropertiesltd.co.ke/obtain-a-building-permit-in-kenya" TargetMode="External"/><Relationship Id="rId75" Type="http://schemas.openxmlformats.org/officeDocument/2006/relationships/hyperlink" Target="https://philarchitecturenotes.weebly.com/rule-1-3-irr-general-provisions-administration-permits-and-inspection.html" TargetMode="External"/><Relationship Id="rId74" Type="http://schemas.openxmlformats.org/officeDocument/2006/relationships/hyperlink" Target="https://www.alvesjacob.com/construction-licenses-in-brazil.html" TargetMode="External"/><Relationship Id="rId77" Type="http://schemas.openxmlformats.org/officeDocument/2006/relationships/hyperlink" Target="https://santandertrade.com/en/portal/analyse-markets/brazil/customs-procedures" TargetMode="External"/><Relationship Id="rId76" Type="http://schemas.openxmlformats.org/officeDocument/2006/relationships/hyperlink" Target="https://www.trade.gov/country-commercial-guides/kenya-import-tariffs" TargetMode="External"/><Relationship Id="rId79" Type="http://schemas.openxmlformats.org/officeDocument/2006/relationships/hyperlink" Target="https://customs.gov.ph/wp-content/uploads/2023/01/CMO-02-1997.pdf" TargetMode="External"/><Relationship Id="rId78" Type="http://schemas.openxmlformats.org/officeDocument/2006/relationships/hyperlink" Target="https://www.trade.gov/country-commercial-guides/brazil-import-tariffs" TargetMode="External"/><Relationship Id="rId71" Type="http://schemas.openxmlformats.org/officeDocument/2006/relationships/hyperlink" Target="https://www.respicio.ph/commentaries/overview-of-zoning-laws-in-the-philippines" TargetMode="External"/><Relationship Id="rId70" Type="http://schemas.openxmlformats.org/officeDocument/2006/relationships/hyperlink" Target="https://iclg.com/practice-areas/real-estate-laws-and-regulations/brazil" TargetMode="External"/><Relationship Id="rId62" Type="http://schemas.openxmlformats.org/officeDocument/2006/relationships/hyperlink" Target="https://vizcodeph.com/code-library/pd-1096-national-building-code-of-the-philippines/" TargetMode="External"/><Relationship Id="rId61" Type="http://schemas.openxmlformats.org/officeDocument/2006/relationships/hyperlink" Target="https://congressocamccbc.org.br/wp-content/uploads/2020/10/Construction-Projects-In-Brazil-Web-fev2020.pdf" TargetMode="External"/><Relationship Id="rId64" Type="http://schemas.openxmlformats.org/officeDocument/2006/relationships/hyperlink" Target="https://www.scribd.com/document/725224572/PD-1096-National-Building-Code-of-the-Philippines-Rule-14-15-16" TargetMode="External"/><Relationship Id="rId63" Type="http://schemas.openxmlformats.org/officeDocument/2006/relationships/hyperlink" Target="https://www.dpwh.gov.ph/DPWH/files/nbc/PD.pdf" TargetMode="External"/><Relationship Id="rId66" Type="http://schemas.openxmlformats.org/officeDocument/2006/relationships/hyperlink" Target="https://amgrealtors.com/information-center/understanding-land-zones-in-kenya" TargetMode="External"/><Relationship Id="rId65" Type="http://schemas.openxmlformats.org/officeDocument/2006/relationships/hyperlink" Target="https://chepchiengassociates.co.ke/deal-with-zoning-regulations-in-kenya/" TargetMode="External"/><Relationship Id="rId68" Type="http://schemas.openxmlformats.org/officeDocument/2006/relationships/hyperlink" Target="https://amccopropertiesltd.co.ke/land-use-regulations-and-zoning-laws-in-kenya" TargetMode="External"/><Relationship Id="rId67" Type="http://schemas.openxmlformats.org/officeDocument/2006/relationships/hyperlink" Target="https://hotstepsholdings.co.ke/understanding-zoning-laws-in-kenya-a-guide-for-land-buyers/" TargetMode="External"/><Relationship Id="rId60" Type="http://schemas.openxmlformats.org/officeDocument/2006/relationships/hyperlink" Target="https://www.mdpi.com/2075-5309/13/9/2136" TargetMode="External"/><Relationship Id="rId69" Type="http://schemas.openxmlformats.org/officeDocument/2006/relationships/hyperlink" Target="https://www.climatepolicyinitiative.org/publication/forest-land-use-policies-private-lands-international-comparison/forest2/" TargetMode="External"/><Relationship Id="rId51" Type="http://schemas.openxmlformats.org/officeDocument/2006/relationships/hyperlink" Target="https://www.made-in-china.com/products-search/hot-china-products/Shipping_Container_Homes.html" TargetMode="External"/><Relationship Id="rId50" Type="http://schemas.openxmlformats.org/officeDocument/2006/relationships/hyperlink" Target="https://zdcontaine.en.made-in-china.com/product-group/qMSaYCbdfurg/Expandable-Container-House-catalog-1.html" TargetMode="External"/><Relationship Id="rId53" Type="http://schemas.openxmlformats.org/officeDocument/2006/relationships/hyperlink" Target="https://adrinstitute.org/wp-content/uploads/2024/05/april-2024_analysis-of-logistics-costs-for-imported-and-domestic-containers-in-the-philippines.pdf" TargetMode="External"/><Relationship Id="rId52" Type="http://schemas.openxmlformats.org/officeDocument/2006/relationships/hyperlink" Target="https://www.youtube.com/watch?v=FoONFFuvoEI" TargetMode="External"/><Relationship Id="rId55" Type="http://schemas.openxmlformats.org/officeDocument/2006/relationships/hyperlink" Target="https://en.ilos.com.br/precos-de-frete-rodoviario-no-brasil-diferencas-regionais/" TargetMode="External"/><Relationship Id="rId54" Type="http://schemas.openxmlformats.org/officeDocument/2006/relationships/hyperlink" Target="https://deka.co.ke/shocking-truths-about-kenyas-logistics-challenges-and-how-you-can-beat-them/" TargetMode="External"/><Relationship Id="rId57" Type="http://schemas.openxmlformats.org/officeDocument/2006/relationships/hyperlink" Target="https://eprocedures.investkenya.go.ke/menu/179?l=en" TargetMode="External"/><Relationship Id="rId56" Type="http://schemas.openxmlformats.org/officeDocument/2006/relationships/hyperlink" Target="https://khomechina.com/blog/prefab-houses-in-kenya.html" TargetMode="External"/><Relationship Id="rId59" Type="http://schemas.openxmlformats.org/officeDocument/2006/relationships/hyperlink" Target="https://www.iccsafe.org/products-and-services/global-services/countries/brazil/" TargetMode="External"/><Relationship Id="rId58" Type="http://schemas.openxmlformats.org/officeDocument/2006/relationships/hyperlink" Target="https://probuilderskenya.com/the-complete-guide-to-building-permits-and-approvals-in-keny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 Id="rId5" Type="http://schemas.openxmlformats.org/officeDocument/2006/relationships/font" Target="fonts/GoogleSansText-regular.ttf"/><Relationship Id="rId6" Type="http://schemas.openxmlformats.org/officeDocument/2006/relationships/font" Target="fonts/GoogleSansText-bold.ttf"/><Relationship Id="rId7" Type="http://schemas.openxmlformats.org/officeDocument/2006/relationships/font" Target="fonts/GoogleSansText-italic.ttf"/><Relationship Id="rId8" Type="http://schemas.openxmlformats.org/officeDocument/2006/relationships/font" Target="fonts/GoogleSansTex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